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920" w:rsidRDefault="008F4920" w:rsidP="008F4920">
      <w:r>
        <w:t xml:space="preserve">Ascitic fluid infection (AFI) in cirrhotic patients has a high morbidity and mortality. It has </w:t>
      </w:r>
    </w:p>
    <w:p w:rsidR="008F4920" w:rsidRDefault="008F4920" w:rsidP="008F4920">
      <w:r>
        <w:t xml:space="preserve">two variants namely, spontaneous bacterial peritonitis (SBP) and culture negative neutrocytic </w:t>
      </w:r>
    </w:p>
    <w:p w:rsidR="008F4920" w:rsidRDefault="008F4920" w:rsidP="008F4920">
      <w:r>
        <w:t xml:space="preserve">ascites (CNNA). Culture-negative neutrocytic ascites (CNNA) is defined as a disorder </w:t>
      </w:r>
    </w:p>
    <w:p w:rsidR="008F4920" w:rsidRDefault="008F4920" w:rsidP="008F4920">
      <w:r>
        <w:t>characterized by a polymorphonuclear leukocyte (PMNL) count ≥250/mm3</w:t>
      </w:r>
    </w:p>
    <w:p w:rsidR="008F4920" w:rsidRDefault="008F4920" w:rsidP="008F4920">
      <w:r>
        <w:t xml:space="preserve">, negative results </w:t>
      </w:r>
    </w:p>
    <w:p w:rsidR="008F4920" w:rsidRDefault="008F4920" w:rsidP="008F4920">
      <w:r>
        <w:t xml:space="preserve">of culture of ascitic fluid, and a lack of a surgically treatable intra-abdominal source of </w:t>
      </w:r>
    </w:p>
    <w:p w:rsidR="008F4920" w:rsidRDefault="008F4920" w:rsidP="008F4920">
      <w:r>
        <w:t xml:space="preserve">infection. Caution in this diagnosis was astutely suggested, since other causes, such as </w:t>
      </w:r>
    </w:p>
    <w:p w:rsidR="008F4920" w:rsidRDefault="008F4920" w:rsidP="008F4920">
      <w:r>
        <w:t xml:space="preserve">pancreatitis, peritoneal carcinomatosis, and tuberculous peritonitis, could mimic </w:t>
      </w:r>
    </w:p>
    <w:p w:rsidR="008F4920" w:rsidRDefault="008F4920" w:rsidP="008F4920">
      <w:r>
        <w:t xml:space="preserve">CNNA.Culture-negative neutrocytic ascites (CNNA) is a variant of ascitic fluid (AF) </w:t>
      </w:r>
    </w:p>
    <w:p w:rsidR="008F4920" w:rsidRDefault="008F4920" w:rsidP="008F4920">
      <w:r>
        <w:t xml:space="preserve">infection. The term culture negative neutrocytic ascites was proposed in 1984. The clinical, </w:t>
      </w:r>
    </w:p>
    <w:p w:rsidR="008F4920" w:rsidRDefault="008F4920" w:rsidP="008F4920">
      <w:r>
        <w:t xml:space="preserve">prognostic, and therapeutic characteristics of CNNA are reported as similar to that of </w:t>
      </w:r>
    </w:p>
    <w:p w:rsidR="008F4920" w:rsidRDefault="008F4920" w:rsidP="008F4920">
      <w:r>
        <w:t xml:space="preserve">spontaneous bacterial peritonitis (SBP).34-36HoweverIt has been shown that CNNA has lower </w:t>
      </w:r>
    </w:p>
    <w:p w:rsidR="008F4920" w:rsidRDefault="008F4920" w:rsidP="008F4920">
      <w:r>
        <w:t>mortality as compared to spontaneous bacterial peritonitis.</w:t>
      </w:r>
    </w:p>
    <w:p w:rsidR="008F4920" w:rsidRDefault="008F4920">
      <w:r>
        <w:t>37 Third generation cephalosporins</w:t>
      </w:r>
      <w:bookmarkStart w:id="0" w:name="_GoBack"/>
      <w:bookmarkEnd w:id="0"/>
    </w:p>
    <w:sectPr w:rsidR="008F4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20"/>
    <w:rsid w:val="008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98ED46A-0EDA-2645-A070-1745150A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2018-08-18T07:07:00Z</dcterms:created>
  <dcterms:modified xsi:type="dcterms:W3CDTF">2018-08-18T07:07:00Z</dcterms:modified>
</cp:coreProperties>
</file>