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7790" w:rsidRPr="003D7790" w:rsidRDefault="003D7790" w:rsidP="003D7790">
      <w:pPr>
        <w:spacing w:line="360" w:lineRule="auto"/>
        <w:jc w:val="center"/>
        <w:rPr>
          <w:rFonts w:ascii="Times New Roman" w:hAnsi="Times New Roman" w:cs="Times New Roman"/>
          <w:b/>
          <w:sz w:val="36"/>
          <w:szCs w:val="24"/>
        </w:rPr>
      </w:pPr>
      <w:r w:rsidRPr="003D7790">
        <w:rPr>
          <w:rFonts w:ascii="Times New Roman" w:hAnsi="Times New Roman" w:cs="Times New Roman"/>
          <w:b/>
          <w:sz w:val="36"/>
          <w:szCs w:val="24"/>
        </w:rPr>
        <w:t>The Effect of Diabetes Mellitus on Treatment Course of Chronic Hepatitis B and Their Clinical Profile</w:t>
      </w:r>
    </w:p>
    <w:p w:rsidR="003D7790" w:rsidRPr="003D7790" w:rsidRDefault="003D7790" w:rsidP="003D7790">
      <w:pPr>
        <w:spacing w:line="360" w:lineRule="auto"/>
        <w:jc w:val="center"/>
        <w:rPr>
          <w:rFonts w:ascii="Times New Roman" w:hAnsi="Times New Roman" w:cs="Times New Roman"/>
          <w:b/>
          <w:sz w:val="36"/>
          <w:szCs w:val="24"/>
        </w:rPr>
      </w:pPr>
      <w:r w:rsidRPr="003D7790">
        <w:rPr>
          <w:rFonts w:ascii="Times New Roman" w:hAnsi="Times New Roman" w:cs="Times New Roman"/>
          <w:b/>
          <w:sz w:val="36"/>
          <w:szCs w:val="24"/>
        </w:rPr>
        <w:t>Abstract</w:t>
      </w:r>
    </w:p>
    <w:p w:rsidR="003D7790" w:rsidRPr="003D7790" w:rsidRDefault="003D7790" w:rsidP="003D7790">
      <w:pPr>
        <w:spacing w:line="360" w:lineRule="auto"/>
        <w:rPr>
          <w:rFonts w:ascii="Times New Roman" w:hAnsi="Times New Roman" w:cs="Times New Roman"/>
          <w:sz w:val="24"/>
          <w:szCs w:val="24"/>
        </w:rPr>
      </w:pPr>
    </w:p>
    <w:p w:rsidR="003D7790" w:rsidRPr="003D7790" w:rsidRDefault="003D7790" w:rsidP="003D7790">
      <w:pPr>
        <w:spacing w:line="360" w:lineRule="auto"/>
        <w:rPr>
          <w:rFonts w:ascii="Times New Roman" w:hAnsi="Times New Roman" w:cs="Times New Roman"/>
          <w:b/>
          <w:sz w:val="24"/>
          <w:szCs w:val="24"/>
        </w:rPr>
      </w:pPr>
      <w:r w:rsidRPr="003D7790">
        <w:rPr>
          <w:rFonts w:ascii="Times New Roman" w:hAnsi="Times New Roman" w:cs="Times New Roman"/>
          <w:b/>
          <w:sz w:val="24"/>
          <w:szCs w:val="24"/>
        </w:rPr>
        <w:t xml:space="preserve">Background:  </w:t>
      </w:r>
    </w:p>
    <w:p w:rsidR="003D7790" w:rsidRPr="003D7790" w:rsidRDefault="0042688D" w:rsidP="003D7790">
      <w:pPr>
        <w:spacing w:line="360" w:lineRule="auto"/>
        <w:rPr>
          <w:rFonts w:ascii="Times New Roman" w:hAnsi="Times New Roman" w:cs="Times New Roman"/>
          <w:sz w:val="24"/>
          <w:szCs w:val="24"/>
        </w:rPr>
      </w:pPr>
      <w:r w:rsidRPr="0042688D">
        <w:rPr>
          <w:rFonts w:ascii="Times New Roman" w:hAnsi="Times New Roman" w:cs="Times New Roman"/>
          <w:sz w:val="24"/>
          <w:szCs w:val="24"/>
        </w:rPr>
        <w:t>Natural history of hepatitis B in the middle east is lacking. We aim to assess the natural history and clinical characteristic profile of patients with positive HBsAg and the effect of diabetes mellitus in our cohort, and to evaluate diabetes and other comorbidities burden in these patients, and to further understand the outcomes resulting from different treatment regimens.</w:t>
      </w:r>
    </w:p>
    <w:p w:rsidR="003D7790" w:rsidRPr="003D7790" w:rsidRDefault="003D7790" w:rsidP="003D7790">
      <w:pPr>
        <w:spacing w:line="360" w:lineRule="auto"/>
        <w:rPr>
          <w:rFonts w:ascii="Times New Roman" w:hAnsi="Times New Roman" w:cs="Times New Roman"/>
          <w:b/>
          <w:sz w:val="24"/>
          <w:szCs w:val="24"/>
        </w:rPr>
      </w:pPr>
      <w:r w:rsidRPr="003D7790">
        <w:rPr>
          <w:rFonts w:ascii="Times New Roman" w:hAnsi="Times New Roman" w:cs="Times New Roman"/>
          <w:b/>
          <w:sz w:val="24"/>
          <w:szCs w:val="24"/>
        </w:rPr>
        <w:t xml:space="preserve">Method:  </w:t>
      </w:r>
    </w:p>
    <w:p w:rsidR="003D7790" w:rsidRPr="003D7790" w:rsidRDefault="0042688D" w:rsidP="003D7790">
      <w:pPr>
        <w:spacing w:line="360" w:lineRule="auto"/>
        <w:rPr>
          <w:rFonts w:ascii="Times New Roman" w:hAnsi="Times New Roman" w:cs="Times New Roman"/>
          <w:sz w:val="24"/>
          <w:szCs w:val="24"/>
        </w:rPr>
      </w:pPr>
      <w:r w:rsidRPr="0042688D">
        <w:rPr>
          <w:rFonts w:ascii="Times New Roman" w:hAnsi="Times New Roman" w:cs="Times New Roman"/>
          <w:sz w:val="24"/>
          <w:szCs w:val="24"/>
        </w:rPr>
        <w:t>Cross-sectional chart-review of all hepatitis B database in King Fahad Specialist Hospital- Qassim – Saudi Arabia. The Database includes all patients who underwent treatment for hepatitis B in the hospital. Data analysis was done using the SPSS program version 20.</w:t>
      </w:r>
    </w:p>
    <w:p w:rsidR="003D7790" w:rsidRPr="003D7790" w:rsidRDefault="003D7790" w:rsidP="003D7790">
      <w:pPr>
        <w:spacing w:line="360" w:lineRule="auto"/>
        <w:rPr>
          <w:rFonts w:ascii="Times New Roman" w:hAnsi="Times New Roman" w:cs="Times New Roman"/>
          <w:b/>
          <w:sz w:val="24"/>
          <w:szCs w:val="24"/>
        </w:rPr>
      </w:pPr>
      <w:r w:rsidRPr="003D7790">
        <w:rPr>
          <w:rFonts w:ascii="Times New Roman" w:hAnsi="Times New Roman" w:cs="Times New Roman"/>
          <w:b/>
          <w:sz w:val="24"/>
          <w:szCs w:val="24"/>
        </w:rPr>
        <w:t>Results:</w:t>
      </w:r>
    </w:p>
    <w:p w:rsidR="003D7790" w:rsidRPr="003D7790" w:rsidRDefault="0042688D" w:rsidP="003D7790">
      <w:pPr>
        <w:spacing w:line="360" w:lineRule="auto"/>
        <w:rPr>
          <w:rFonts w:ascii="Times New Roman" w:hAnsi="Times New Roman" w:cs="Times New Roman"/>
          <w:sz w:val="24"/>
          <w:szCs w:val="24"/>
        </w:rPr>
      </w:pPr>
      <w:r w:rsidRPr="0042688D">
        <w:rPr>
          <w:rFonts w:ascii="Times New Roman" w:hAnsi="Times New Roman" w:cs="Times New Roman"/>
          <w:sz w:val="24"/>
          <w:szCs w:val="24"/>
        </w:rPr>
        <w:t xml:space="preserve">A total of 133 patients were included in this study. The mean follow-up time was 4 years and the mean age was 45.2±14.4 years. Out of total 62.4% (83) patients were males and 37.6% (50) were females. 19 patients were cirrhotic, 10 Child-Pugh A, 4 Child-Pugh B and 4 had Child-Pugh C. 15% (20) had diabetes mellitus and 12% (16) had hypertension. 14.3% (19) HBeAg +, and during the follow-up period, two of them had sero-conversion to HBeAg negative state. One patient after 7 years of treatment with multiple anti-viral drugs and the other case after two years of treatment with Tenofovir. Entecavir was chosen as a first-line drug in most of the patients 70.7% (94), followed by Tenofovir 13.5% (18). 8.3% (11) had not responded at some time during their follow-up in the hepatology clinic. Five of them had a positive HBeAg status, one had cirrhosis, and one was diabetic. The reasons for non-response were non-compliance and resistance. </w:t>
      </w:r>
      <w:r w:rsidRPr="0042688D">
        <w:rPr>
          <w:rFonts w:ascii="Times New Roman" w:hAnsi="Times New Roman" w:cs="Times New Roman"/>
          <w:sz w:val="24"/>
          <w:szCs w:val="24"/>
        </w:rPr>
        <w:lastRenderedPageBreak/>
        <w:t>Resistance was found to Entecavir, Adefovir, lamivudine, PEG-interferon as a monotherapy and combination of them.</w:t>
      </w:r>
      <w:r w:rsidR="00AB5D5B">
        <w:rPr>
          <w:rFonts w:ascii="Times New Roman" w:hAnsi="Times New Roman" w:cs="Times New Roman"/>
          <w:sz w:val="24"/>
          <w:szCs w:val="24"/>
        </w:rPr>
        <w:t xml:space="preserve"> </w:t>
      </w:r>
      <w:r w:rsidRPr="0042688D">
        <w:rPr>
          <w:rFonts w:ascii="Times New Roman" w:hAnsi="Times New Roman" w:cs="Times New Roman"/>
          <w:sz w:val="24"/>
          <w:szCs w:val="24"/>
        </w:rPr>
        <w:t>Tenofovir was used as salvage therapy.</w:t>
      </w:r>
    </w:p>
    <w:p w:rsidR="003D7790" w:rsidRPr="003D7790" w:rsidRDefault="003D7790" w:rsidP="003D7790">
      <w:pPr>
        <w:spacing w:line="360" w:lineRule="auto"/>
        <w:rPr>
          <w:rFonts w:ascii="Times New Roman" w:hAnsi="Times New Roman" w:cs="Times New Roman"/>
          <w:b/>
          <w:sz w:val="24"/>
          <w:szCs w:val="24"/>
        </w:rPr>
      </w:pPr>
      <w:r w:rsidRPr="003D7790">
        <w:rPr>
          <w:rFonts w:ascii="Times New Roman" w:hAnsi="Times New Roman" w:cs="Times New Roman"/>
          <w:b/>
          <w:sz w:val="24"/>
          <w:szCs w:val="24"/>
        </w:rPr>
        <w:t>Conclusion:</w:t>
      </w:r>
    </w:p>
    <w:p w:rsidR="003D7790" w:rsidRPr="003D7790" w:rsidRDefault="00AB5D5B" w:rsidP="003D7790">
      <w:pPr>
        <w:spacing w:line="360" w:lineRule="auto"/>
        <w:rPr>
          <w:rFonts w:ascii="Times New Roman" w:hAnsi="Times New Roman" w:cs="Times New Roman"/>
          <w:sz w:val="24"/>
          <w:szCs w:val="24"/>
        </w:rPr>
      </w:pPr>
      <w:r w:rsidRPr="00AB5D5B">
        <w:rPr>
          <w:rFonts w:ascii="Times New Roman" w:hAnsi="Times New Roman" w:cs="Times New Roman"/>
          <w:sz w:val="24"/>
          <w:szCs w:val="24"/>
        </w:rPr>
        <w:t xml:space="preserve">Most of Chronic hepatitis B are HBeAg negative. Response to oral nucleoside/nucleotide analogues therapy in complaint patients are optimum in both cirrhotic and non-cirrhotic patients.  15% of our cohort had Diabetes Miletus. The course of chronic hepatitis B and response to treatment was similar in both diabetic and non-diabetics.   </w:t>
      </w:r>
      <w:bookmarkStart w:id="0" w:name="_GoBack"/>
      <w:bookmarkEnd w:id="0"/>
    </w:p>
    <w:p w:rsidR="003D7790" w:rsidRPr="003D7790" w:rsidRDefault="003D7790" w:rsidP="003D7790">
      <w:pPr>
        <w:spacing w:line="360" w:lineRule="auto"/>
        <w:rPr>
          <w:rFonts w:ascii="Times New Roman" w:hAnsi="Times New Roman" w:cs="Times New Roman"/>
          <w:sz w:val="24"/>
          <w:szCs w:val="24"/>
        </w:rPr>
      </w:pPr>
    </w:p>
    <w:p w:rsidR="003D7790" w:rsidRPr="003D7790" w:rsidRDefault="003D7790" w:rsidP="003D7790">
      <w:pPr>
        <w:spacing w:line="360" w:lineRule="auto"/>
        <w:rPr>
          <w:rFonts w:ascii="Times New Roman" w:hAnsi="Times New Roman" w:cs="Times New Roman"/>
          <w:sz w:val="24"/>
          <w:szCs w:val="24"/>
        </w:rPr>
      </w:pPr>
    </w:p>
    <w:p w:rsidR="007532FC" w:rsidRPr="003D7790" w:rsidRDefault="003D7790" w:rsidP="003D7790">
      <w:pPr>
        <w:spacing w:line="360" w:lineRule="auto"/>
        <w:rPr>
          <w:rFonts w:ascii="Times New Roman" w:hAnsi="Times New Roman" w:cs="Times New Roman"/>
          <w:sz w:val="24"/>
          <w:szCs w:val="24"/>
        </w:rPr>
      </w:pPr>
      <w:r w:rsidRPr="003D7790">
        <w:rPr>
          <w:rFonts w:ascii="Times New Roman" w:hAnsi="Times New Roman" w:cs="Times New Roman"/>
          <w:b/>
          <w:sz w:val="24"/>
          <w:szCs w:val="24"/>
        </w:rPr>
        <w:t>Keywords:</w:t>
      </w:r>
      <w:r w:rsidRPr="003D7790">
        <w:rPr>
          <w:rFonts w:ascii="Times New Roman" w:hAnsi="Times New Roman" w:cs="Times New Roman"/>
          <w:sz w:val="24"/>
          <w:szCs w:val="24"/>
        </w:rPr>
        <w:t xml:space="preserve"> Hepatitis B; patients; Qassim; Saudi Arabia</w:t>
      </w:r>
    </w:p>
    <w:sectPr w:rsidR="007532FC" w:rsidRPr="003D7790" w:rsidSect="00D229E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90"/>
    <w:rsid w:val="003D7790"/>
    <w:rsid w:val="0042688D"/>
    <w:rsid w:val="005A36E9"/>
    <w:rsid w:val="007532FC"/>
    <w:rsid w:val="00AB5D5B"/>
    <w:rsid w:val="00D229EB"/>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9F42"/>
  <w15:chartTrackingRefBased/>
  <w15:docId w15:val="{01956665-2289-46E1-AE2C-9B7CE420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1491</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dc:creator>
  <cp:keywords/>
  <dc:description/>
  <cp:lastModifiedBy>FN</cp:lastModifiedBy>
  <cp:revision>3</cp:revision>
  <dcterms:created xsi:type="dcterms:W3CDTF">2018-05-30T22:58:00Z</dcterms:created>
  <dcterms:modified xsi:type="dcterms:W3CDTF">2018-05-31T23:52:00Z</dcterms:modified>
</cp:coreProperties>
</file>