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CF0" w:rsidRPr="001C13A1" w:rsidRDefault="00F876B4" w:rsidP="00C34CF0">
      <w:pPr>
        <w:spacing w:line="480" w:lineRule="auto"/>
        <w:rPr>
          <w:rFonts w:ascii="Times New Roman" w:eastAsia="맑은 고딕" w:hAnsi="Times New Roman" w:cs="Times New Roman"/>
          <w:b/>
          <w:bCs/>
          <w:color w:val="4E4E4E"/>
          <w:sz w:val="32"/>
          <w:szCs w:val="32"/>
          <w:shd w:val="clear" w:color="auto" w:fill="FFFFFF"/>
        </w:rPr>
      </w:pPr>
      <w:r>
        <w:rPr>
          <w:rFonts w:ascii="Times New Roman" w:eastAsia="맑은 고딕" w:hAnsi="Times New Roman" w:cs="Times New Roman"/>
          <w:b/>
          <w:bCs/>
          <w:color w:val="4E4E4E"/>
          <w:sz w:val="32"/>
          <w:szCs w:val="32"/>
          <w:shd w:val="clear" w:color="auto" w:fill="FFFFFF"/>
        </w:rPr>
        <w:t>C</w:t>
      </w:r>
      <w:r w:rsidR="00C34CF0" w:rsidRPr="00BD751E">
        <w:rPr>
          <w:rFonts w:ascii="Times New Roman" w:eastAsia="맑은 고딕" w:hAnsi="Times New Roman" w:cs="Times New Roman"/>
          <w:b/>
          <w:bCs/>
          <w:color w:val="4E4E4E"/>
          <w:sz w:val="32"/>
          <w:szCs w:val="32"/>
          <w:shd w:val="clear" w:color="auto" w:fill="FFFFFF"/>
        </w:rPr>
        <w:t xml:space="preserve">linical efficacy of high-flow nasal oxygen in patients </w:t>
      </w:r>
      <w:r>
        <w:rPr>
          <w:rFonts w:ascii="Times New Roman" w:eastAsia="맑은 고딕" w:hAnsi="Times New Roman" w:cs="Times New Roman"/>
          <w:b/>
          <w:bCs/>
          <w:color w:val="4E4E4E"/>
          <w:sz w:val="32"/>
          <w:szCs w:val="32"/>
          <w:shd w:val="clear" w:color="auto" w:fill="FFFFFF"/>
        </w:rPr>
        <w:t xml:space="preserve">undergoing </w:t>
      </w:r>
      <w:r w:rsidR="00C34CF0" w:rsidRPr="001C13A1">
        <w:rPr>
          <w:rFonts w:ascii="Times New Roman" w:eastAsia="맑은 고딕" w:hAnsi="Times New Roman" w:cs="Times New Roman"/>
          <w:b/>
          <w:bCs/>
          <w:color w:val="4E4E4E"/>
          <w:sz w:val="32"/>
          <w:szCs w:val="32"/>
          <w:shd w:val="clear" w:color="auto" w:fill="FFFFFF"/>
        </w:rPr>
        <w:t>ERCP under sedation</w:t>
      </w:r>
    </w:p>
    <w:p w:rsidR="00C34CF0" w:rsidRPr="001C13A1" w:rsidRDefault="006F5EA0" w:rsidP="00C34CF0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1C13A1">
        <w:rPr>
          <w:rFonts w:ascii="맑은 고딕" w:eastAsia="맑은 고딕" w:hAnsi="맑은 고딕" w:cs="Times New Roman"/>
          <w:sz w:val="24"/>
          <w:szCs w:val="24"/>
          <w:vertAlign w:val="superscript"/>
        </w:rPr>
        <w:t>§</w:t>
      </w:r>
      <w:r w:rsidR="00C34CF0" w:rsidRPr="001C13A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34CF0" w:rsidRPr="001C13A1">
        <w:rPr>
          <w:rFonts w:ascii="Times New Roman" w:hAnsi="Times New Roman" w:cs="Times New Roman"/>
          <w:sz w:val="24"/>
          <w:szCs w:val="24"/>
        </w:rPr>
        <w:t xml:space="preserve">Boram Cha, </w:t>
      </w:r>
      <w:r w:rsidR="006C50E3" w:rsidRPr="001C13A1">
        <w:rPr>
          <w:rFonts w:ascii="Times New Roman" w:hAnsi="Times New Roman" w:cs="Times New Roman"/>
          <w:sz w:val="24"/>
          <w:szCs w:val="24"/>
        </w:rPr>
        <w:t>*</w:t>
      </w:r>
      <w:r w:rsidR="00C34CF0" w:rsidRPr="001C13A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34CF0" w:rsidRPr="001C13A1">
        <w:rPr>
          <w:rFonts w:ascii="Times New Roman" w:hAnsi="Times New Roman" w:cs="Times New Roman"/>
          <w:sz w:val="24"/>
          <w:szCs w:val="24"/>
        </w:rPr>
        <w:t xml:space="preserve">Jin Seok Park, </w:t>
      </w:r>
      <w:r w:rsidR="00C34CF0" w:rsidRPr="001C13A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34CF0" w:rsidRPr="001C13A1">
        <w:rPr>
          <w:rFonts w:ascii="Times New Roman" w:hAnsi="Times New Roman" w:cs="Times New Roman"/>
          <w:sz w:val="24"/>
          <w:szCs w:val="24"/>
        </w:rPr>
        <w:t xml:space="preserve">Seok Jeong, </w:t>
      </w:r>
      <w:r w:rsidR="00C34CF0" w:rsidRPr="001C13A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34CF0" w:rsidRPr="001C13A1">
        <w:rPr>
          <w:rFonts w:ascii="Times New Roman" w:hAnsi="Times New Roman" w:cs="Times New Roman"/>
          <w:sz w:val="24"/>
          <w:szCs w:val="24"/>
        </w:rPr>
        <w:t xml:space="preserve">Don Haeng </w:t>
      </w:r>
      <w:r w:rsidR="00C34CF0" w:rsidRPr="0063770F">
        <w:rPr>
          <w:rFonts w:ascii="Times New Roman" w:hAnsi="Times New Roman" w:cs="Times New Roman"/>
          <w:sz w:val="24"/>
          <w:szCs w:val="24"/>
        </w:rPr>
        <w:t>Lee</w:t>
      </w:r>
      <w:r w:rsidR="0063770F" w:rsidRPr="0063770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3770F">
        <w:rPr>
          <w:rFonts w:ascii="Times New Roman" w:hAnsi="Times New Roman" w:cs="Times New Roman"/>
          <w:sz w:val="24"/>
          <w:szCs w:val="24"/>
        </w:rPr>
        <w:t xml:space="preserve">, </w:t>
      </w:r>
      <w:r w:rsidR="0063770F" w:rsidRPr="0063770F">
        <w:rPr>
          <w:rFonts w:ascii="Times New Roman" w:hAnsi="Times New Roman" w:cs="Times New Roman"/>
          <w:sz w:val="24"/>
          <w:szCs w:val="24"/>
        </w:rPr>
        <w:t>Tae</w:t>
      </w:r>
      <w:r w:rsidR="0063770F" w:rsidRPr="001C13A1">
        <w:rPr>
          <w:rFonts w:ascii="Times New Roman" w:hAnsi="Times New Roman" w:cs="Times New Roman"/>
          <w:sz w:val="24"/>
          <w:szCs w:val="24"/>
        </w:rPr>
        <w:t xml:space="preserve"> Gyu Park</w:t>
      </w:r>
      <w:r w:rsidR="000C50B6" w:rsidRPr="000C50B6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C34CF0" w:rsidRPr="001C13A1" w:rsidRDefault="00C34CF0" w:rsidP="00C34CF0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C13A1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1C13A1">
        <w:rPr>
          <w:rFonts w:ascii="Times New Roman" w:hAnsi="Times New Roman" w:cs="Times New Roman"/>
          <w:i/>
          <w:iCs/>
          <w:sz w:val="24"/>
          <w:szCs w:val="24"/>
        </w:rPr>
        <w:t xml:space="preserve">Division of Gastroenterology, Department of Internal Medicine, Inha University School of Medicine, Incheon, </w:t>
      </w:r>
      <w:r w:rsidR="00F876B4">
        <w:rPr>
          <w:rFonts w:ascii="Times New Roman" w:hAnsi="Times New Roman" w:cs="Times New Roman"/>
          <w:i/>
          <w:iCs/>
          <w:sz w:val="24"/>
          <w:szCs w:val="24"/>
        </w:rPr>
        <w:t xml:space="preserve">Republic of </w:t>
      </w:r>
      <w:r w:rsidRPr="00BD751E">
        <w:rPr>
          <w:rFonts w:ascii="Times New Roman" w:hAnsi="Times New Roman" w:cs="Times New Roman"/>
          <w:i/>
          <w:iCs/>
          <w:sz w:val="24"/>
          <w:szCs w:val="24"/>
        </w:rPr>
        <w:t>Korea</w:t>
      </w:r>
    </w:p>
    <w:p w:rsidR="006F5EA0" w:rsidRPr="001C13A1" w:rsidRDefault="006F5EA0" w:rsidP="006F5EA0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C13A1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1C13A1">
        <w:rPr>
          <w:rFonts w:ascii="Times New Roman" w:hAnsi="Times New Roman" w:cs="Times New Roman"/>
          <w:i/>
          <w:iCs/>
          <w:sz w:val="24"/>
          <w:szCs w:val="24"/>
        </w:rPr>
        <w:t xml:space="preserve"> Division of</w:t>
      </w:r>
      <w:r w:rsidR="00D92CE0" w:rsidRPr="001C13A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7123B" w:rsidRPr="001C13A1">
        <w:rPr>
          <w:rFonts w:ascii="Times New Roman" w:hAnsi="Times New Roman" w:cs="Times New Roman"/>
          <w:i/>
          <w:iCs/>
          <w:sz w:val="24"/>
          <w:szCs w:val="24"/>
        </w:rPr>
        <w:t>critical Care Medicine</w:t>
      </w:r>
      <w:r w:rsidRPr="001C13A1">
        <w:rPr>
          <w:rFonts w:ascii="Times New Roman" w:hAnsi="Times New Roman" w:cs="Times New Roman"/>
          <w:i/>
          <w:iCs/>
          <w:sz w:val="24"/>
          <w:szCs w:val="24"/>
        </w:rPr>
        <w:t>, Department of</w:t>
      </w:r>
      <w:r w:rsidR="00D92CE0" w:rsidRPr="001C13A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7123B" w:rsidRPr="001C13A1">
        <w:rPr>
          <w:rFonts w:ascii="Times New Roman" w:hAnsi="Times New Roman" w:cs="Times New Roman"/>
          <w:i/>
          <w:iCs/>
          <w:sz w:val="24"/>
          <w:szCs w:val="24"/>
        </w:rPr>
        <w:t>Hospital Medicine</w:t>
      </w:r>
      <w:r w:rsidRPr="001C13A1">
        <w:rPr>
          <w:rFonts w:ascii="Times New Roman" w:hAnsi="Times New Roman" w:cs="Times New Roman"/>
          <w:i/>
          <w:iCs/>
          <w:sz w:val="24"/>
          <w:szCs w:val="24"/>
        </w:rPr>
        <w:t xml:space="preserve">, Inha University School of Medicine, Incheon, </w:t>
      </w:r>
      <w:r w:rsidR="00F876B4">
        <w:rPr>
          <w:rFonts w:ascii="Times New Roman" w:hAnsi="Times New Roman" w:cs="Times New Roman"/>
          <w:i/>
          <w:iCs/>
          <w:sz w:val="24"/>
          <w:szCs w:val="24"/>
        </w:rPr>
        <w:t xml:space="preserve">Republic of </w:t>
      </w:r>
      <w:r w:rsidRPr="00BD751E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1C13A1">
        <w:rPr>
          <w:rFonts w:ascii="Times New Roman" w:hAnsi="Times New Roman" w:cs="Times New Roman"/>
          <w:i/>
          <w:iCs/>
          <w:sz w:val="24"/>
          <w:szCs w:val="24"/>
        </w:rPr>
        <w:t>orea</w:t>
      </w:r>
    </w:p>
    <w:p w:rsidR="0067123B" w:rsidRPr="001C13A1" w:rsidRDefault="0067123B" w:rsidP="006C50E3">
      <w:pPr>
        <w:wordWrap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color w:val="000000"/>
          <w:shd w:val="clear" w:color="auto" w:fill="FFFFFF"/>
        </w:rPr>
      </w:pPr>
    </w:p>
    <w:p w:rsidR="00C34CF0" w:rsidRPr="001C13A1" w:rsidRDefault="00C34CF0" w:rsidP="00C34C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C13A1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07549A" w:rsidRPr="00637388" w:rsidRDefault="00C34CF0" w:rsidP="00BC30AC">
      <w:pPr>
        <w:spacing w:line="480" w:lineRule="auto"/>
        <w:rPr>
          <w:rFonts w:ascii="Times New Roman" w:hAnsi="Times New Roman" w:cs="Times New Roman"/>
          <w:b/>
          <w:i/>
          <w:color w:val="70AD47" w:themeColor="accent6"/>
          <w:sz w:val="24"/>
          <w:szCs w:val="24"/>
        </w:rPr>
      </w:pPr>
      <w:r w:rsidRPr="001C13A1">
        <w:rPr>
          <w:rFonts w:ascii="Times New Roman" w:hAnsi="Times New Roman" w:cs="Times New Roman"/>
          <w:b/>
          <w:sz w:val="24"/>
          <w:szCs w:val="24"/>
        </w:rPr>
        <w:t>Background and Aim</w:t>
      </w:r>
      <w:r w:rsidR="00FF5001">
        <w:rPr>
          <w:rFonts w:ascii="Times New Roman" w:hAnsi="Times New Roman" w:cs="Times New Roman"/>
          <w:b/>
          <w:sz w:val="24"/>
          <w:szCs w:val="24"/>
        </w:rPr>
        <w:t>s</w:t>
      </w:r>
      <w:r w:rsidRPr="001C13A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C13A1">
        <w:rPr>
          <w:rFonts w:ascii="Times New Roman" w:hAnsi="Times New Roman" w:cs="Times New Roman"/>
          <w:sz w:val="24"/>
          <w:szCs w:val="24"/>
        </w:rPr>
        <w:t xml:space="preserve">Hypoxemia can occur during endoscopic retrograde cholangiography (ERCP) </w:t>
      </w:r>
      <w:r w:rsidR="006E3AFC">
        <w:rPr>
          <w:rFonts w:ascii="Times New Roman" w:hAnsi="Times New Roman" w:cs="Times New Roman"/>
          <w:sz w:val="24"/>
          <w:szCs w:val="24"/>
        </w:rPr>
        <w:t xml:space="preserve">and is </w:t>
      </w:r>
      <w:r w:rsidRPr="00BD751E">
        <w:rPr>
          <w:rFonts w:ascii="Times New Roman" w:hAnsi="Times New Roman" w:cs="Times New Roman"/>
          <w:sz w:val="24"/>
          <w:szCs w:val="24"/>
        </w:rPr>
        <w:t>prob</w:t>
      </w:r>
      <w:r w:rsidRPr="001C13A1">
        <w:rPr>
          <w:rFonts w:ascii="Times New Roman" w:hAnsi="Times New Roman" w:cs="Times New Roman"/>
          <w:sz w:val="24"/>
          <w:szCs w:val="24"/>
        </w:rPr>
        <w:t xml:space="preserve">ably induced by analgesia and sedation. Moreover, </w:t>
      </w:r>
      <w:r w:rsidR="006E3AFC">
        <w:rPr>
          <w:rFonts w:ascii="Times New Roman" w:hAnsi="Times New Roman" w:cs="Times New Roman"/>
          <w:sz w:val="24"/>
          <w:szCs w:val="24"/>
        </w:rPr>
        <w:t xml:space="preserve">it </w:t>
      </w:r>
      <w:r w:rsidRPr="00BD751E">
        <w:rPr>
          <w:rFonts w:ascii="Times New Roman" w:hAnsi="Times New Roman" w:cs="Times New Roman"/>
          <w:sz w:val="24"/>
          <w:szCs w:val="24"/>
        </w:rPr>
        <w:t>is difficult to</w:t>
      </w:r>
      <w:r w:rsidRPr="001C13A1">
        <w:rPr>
          <w:rFonts w:ascii="Times New Roman" w:hAnsi="Times New Roman" w:cs="Times New Roman"/>
          <w:sz w:val="24"/>
          <w:szCs w:val="24"/>
        </w:rPr>
        <w:t xml:space="preserve"> </w:t>
      </w:r>
      <w:r w:rsidR="006E3AFC">
        <w:rPr>
          <w:rFonts w:ascii="Times New Roman" w:hAnsi="Times New Roman" w:cs="Times New Roman"/>
          <w:sz w:val="24"/>
          <w:szCs w:val="24"/>
        </w:rPr>
        <w:t xml:space="preserve">achieve </w:t>
      </w:r>
      <w:r w:rsidRPr="001C13A1">
        <w:rPr>
          <w:rFonts w:ascii="Times New Roman" w:hAnsi="Times New Roman" w:cs="Times New Roman"/>
          <w:sz w:val="24"/>
          <w:szCs w:val="24"/>
        </w:rPr>
        <w:t>adequate ventilation</w:t>
      </w:r>
      <w:r w:rsidR="006E3AFC">
        <w:rPr>
          <w:rFonts w:ascii="Times New Roman" w:hAnsi="Times New Roman" w:cs="Times New Roman"/>
          <w:sz w:val="24"/>
          <w:szCs w:val="24"/>
        </w:rPr>
        <w:t xml:space="preserve"> with a </w:t>
      </w:r>
      <w:r w:rsidR="006E3AFC" w:rsidRPr="00933701">
        <w:rPr>
          <w:rFonts w:ascii="Times New Roman" w:hAnsi="Times New Roman" w:cs="Times New Roman"/>
          <w:sz w:val="24"/>
          <w:szCs w:val="24"/>
        </w:rPr>
        <w:t xml:space="preserve">patient </w:t>
      </w:r>
      <w:r w:rsidR="006E3AFC">
        <w:rPr>
          <w:rFonts w:ascii="Times New Roman" w:hAnsi="Times New Roman" w:cs="Times New Roman"/>
          <w:sz w:val="24"/>
          <w:szCs w:val="24"/>
        </w:rPr>
        <w:t xml:space="preserve">in the </w:t>
      </w:r>
      <w:r w:rsidR="006E3AFC" w:rsidRPr="00933701">
        <w:rPr>
          <w:rFonts w:ascii="Times New Roman" w:hAnsi="Times New Roman" w:cs="Times New Roman"/>
          <w:sz w:val="24"/>
          <w:szCs w:val="24"/>
        </w:rPr>
        <w:t>prone position</w:t>
      </w:r>
      <w:r w:rsidRPr="00BD751E">
        <w:rPr>
          <w:rFonts w:ascii="Times New Roman" w:hAnsi="Times New Roman" w:cs="Times New Roman"/>
          <w:sz w:val="24"/>
          <w:szCs w:val="24"/>
        </w:rPr>
        <w:t xml:space="preserve">. </w:t>
      </w:r>
      <w:r w:rsidR="00D94B8C">
        <w:rPr>
          <w:rFonts w:ascii="Times New Roman" w:hAnsi="Times New Roman" w:cs="Times New Roman"/>
          <w:sz w:val="24"/>
          <w:szCs w:val="24"/>
        </w:rPr>
        <w:t xml:space="preserve">To overcome the procedure related hypoxemia, </w:t>
      </w:r>
      <w:r w:rsidR="006E3AFC">
        <w:rPr>
          <w:rFonts w:ascii="Times New Roman" w:hAnsi="Times New Roman" w:cs="Times New Roman"/>
          <w:sz w:val="24"/>
          <w:szCs w:val="24"/>
        </w:rPr>
        <w:t>h</w:t>
      </w:r>
      <w:r w:rsidRPr="001C13A1">
        <w:rPr>
          <w:rFonts w:ascii="Times New Roman" w:hAnsi="Times New Roman" w:cs="Times New Roman"/>
          <w:sz w:val="24"/>
          <w:szCs w:val="24"/>
        </w:rPr>
        <w:t>igh-flow nasal oxygen</w:t>
      </w:r>
      <w:r w:rsidR="00BC30AC">
        <w:rPr>
          <w:rFonts w:ascii="Times New Roman" w:hAnsi="Times New Roman" w:cs="Times New Roman"/>
          <w:sz w:val="24"/>
          <w:szCs w:val="24"/>
        </w:rPr>
        <w:t xml:space="preserve"> (HFNO)</w:t>
      </w:r>
      <w:r w:rsidRPr="001C13A1">
        <w:rPr>
          <w:rFonts w:ascii="Times New Roman" w:hAnsi="Times New Roman" w:cs="Times New Roman"/>
          <w:sz w:val="24"/>
          <w:szCs w:val="24"/>
        </w:rPr>
        <w:t xml:space="preserve"> has been </w:t>
      </w:r>
      <w:r w:rsidR="00D94B8C">
        <w:rPr>
          <w:rFonts w:ascii="Times New Roman" w:hAnsi="Times New Roman" w:cs="Times New Roman"/>
          <w:sz w:val="24"/>
          <w:szCs w:val="24"/>
        </w:rPr>
        <w:t xml:space="preserve">recommended </w:t>
      </w:r>
      <w:r w:rsidR="006E3AFC">
        <w:rPr>
          <w:rFonts w:ascii="Times New Roman" w:hAnsi="Times New Roman" w:cs="Times New Roman"/>
          <w:sz w:val="24"/>
          <w:szCs w:val="24"/>
        </w:rPr>
        <w:t>to be more effective</w:t>
      </w:r>
      <w:r w:rsidR="00D94B8C">
        <w:rPr>
          <w:rFonts w:ascii="Times New Roman" w:hAnsi="Times New Roman" w:cs="Times New Roman"/>
          <w:sz w:val="24"/>
          <w:szCs w:val="24"/>
        </w:rPr>
        <w:t>ly help ventilation</w:t>
      </w:r>
      <w:r w:rsidR="006E3AFC">
        <w:rPr>
          <w:rFonts w:ascii="Times New Roman" w:hAnsi="Times New Roman" w:cs="Times New Roman"/>
          <w:sz w:val="24"/>
          <w:szCs w:val="24"/>
        </w:rPr>
        <w:t xml:space="preserve"> than </w:t>
      </w:r>
      <w:r w:rsidR="006E3AFC" w:rsidRPr="00933701">
        <w:rPr>
          <w:rFonts w:ascii="Times New Roman" w:hAnsi="Times New Roman" w:cs="Times New Roman"/>
          <w:sz w:val="24"/>
          <w:szCs w:val="24"/>
        </w:rPr>
        <w:t>conventional low flow oxygen</w:t>
      </w:r>
      <w:r w:rsidRPr="00BC30AC">
        <w:rPr>
          <w:rFonts w:ascii="Times New Roman" w:hAnsi="Times New Roman" w:cs="Times New Roman"/>
          <w:sz w:val="24"/>
          <w:szCs w:val="24"/>
        </w:rPr>
        <w:t xml:space="preserve">. </w:t>
      </w:r>
      <w:r w:rsidR="00E414A0" w:rsidRPr="00BC30AC">
        <w:rPr>
          <w:rFonts w:ascii="Times New Roman" w:hAnsi="Times New Roman" w:cs="Times New Roman"/>
          <w:kern w:val="0"/>
          <w:sz w:val="24"/>
          <w:szCs w:val="24"/>
        </w:rPr>
        <w:t>The aim of this retrospective study was to evaluate the effect of HFNO on desaturation events during ERCP sedation and to identify predictors of desaturation during ERCP</w:t>
      </w:r>
      <w:r w:rsidR="00BC30AC"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C34CF0" w:rsidRPr="001C13A1" w:rsidRDefault="00C34CF0" w:rsidP="00C34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13A1">
        <w:rPr>
          <w:rFonts w:ascii="Times New Roman" w:hAnsi="Times New Roman" w:cs="Times New Roman"/>
          <w:b/>
          <w:sz w:val="24"/>
          <w:szCs w:val="24"/>
        </w:rPr>
        <w:t xml:space="preserve">Methods: </w:t>
      </w:r>
      <w:r w:rsidRPr="001C13A1">
        <w:rPr>
          <w:rFonts w:ascii="Times New Roman" w:hAnsi="Times New Roman" w:cs="Times New Roman"/>
          <w:sz w:val="24"/>
          <w:szCs w:val="24"/>
        </w:rPr>
        <w:t xml:space="preserve">A total of 262 patients </w:t>
      </w:r>
      <w:r w:rsidR="006E3AFC">
        <w:rPr>
          <w:rFonts w:ascii="Times New Roman" w:hAnsi="Times New Roman" w:cs="Times New Roman"/>
          <w:sz w:val="24"/>
          <w:szCs w:val="24"/>
        </w:rPr>
        <w:t xml:space="preserve">received </w:t>
      </w:r>
      <w:r w:rsidRPr="00BD751E">
        <w:rPr>
          <w:rFonts w:ascii="Times New Roman" w:hAnsi="Times New Roman" w:cs="Times New Roman"/>
          <w:sz w:val="24"/>
          <w:szCs w:val="24"/>
        </w:rPr>
        <w:t>high-flow nasal oxygen during ERCP under sedation. The variable</w:t>
      </w:r>
      <w:r w:rsidR="00260689">
        <w:rPr>
          <w:rFonts w:ascii="Times New Roman" w:hAnsi="Times New Roman" w:cs="Times New Roman"/>
          <w:sz w:val="24"/>
          <w:szCs w:val="24"/>
        </w:rPr>
        <w:t>s</w:t>
      </w:r>
      <w:r w:rsidRPr="00BD751E">
        <w:rPr>
          <w:rFonts w:ascii="Times New Roman" w:hAnsi="Times New Roman" w:cs="Times New Roman"/>
          <w:sz w:val="24"/>
          <w:szCs w:val="24"/>
        </w:rPr>
        <w:t xml:space="preserve"> </w:t>
      </w:r>
      <w:r w:rsidR="006E3AFC">
        <w:rPr>
          <w:rFonts w:ascii="Times New Roman" w:hAnsi="Times New Roman" w:cs="Times New Roman"/>
          <w:sz w:val="24"/>
          <w:szCs w:val="24"/>
        </w:rPr>
        <w:t xml:space="preserve">investigated </w:t>
      </w:r>
      <w:r w:rsidRPr="00BD751E">
        <w:rPr>
          <w:rFonts w:ascii="Times New Roman" w:hAnsi="Times New Roman" w:cs="Times New Roman"/>
          <w:sz w:val="24"/>
          <w:szCs w:val="24"/>
        </w:rPr>
        <w:t>were</w:t>
      </w:r>
      <w:r w:rsidR="009144EC" w:rsidRPr="001C13A1">
        <w:rPr>
          <w:rFonts w:ascii="Times New Roman" w:hAnsi="Times New Roman" w:cs="Times New Roman"/>
          <w:sz w:val="24"/>
          <w:szCs w:val="24"/>
        </w:rPr>
        <w:t xml:space="preserve"> </w:t>
      </w:r>
      <w:r w:rsidR="006234AC" w:rsidRPr="001C13A1">
        <w:rPr>
          <w:rFonts w:ascii="Times New Roman" w:hAnsi="Times New Roman" w:cs="Times New Roman"/>
          <w:sz w:val="24"/>
          <w:szCs w:val="24"/>
        </w:rPr>
        <w:t xml:space="preserve">as </w:t>
      </w:r>
      <w:r w:rsidR="009144EC" w:rsidRPr="001C13A1">
        <w:rPr>
          <w:rFonts w:ascii="Times New Roman" w:hAnsi="Times New Roman" w:cs="Times New Roman"/>
          <w:sz w:val="24"/>
          <w:szCs w:val="24"/>
        </w:rPr>
        <w:t>follow</w:t>
      </w:r>
      <w:r w:rsidR="006234AC" w:rsidRPr="001C13A1">
        <w:rPr>
          <w:rFonts w:ascii="Times New Roman" w:hAnsi="Times New Roman" w:cs="Times New Roman"/>
          <w:sz w:val="24"/>
          <w:szCs w:val="24"/>
        </w:rPr>
        <w:t>s</w:t>
      </w:r>
      <w:r w:rsidRPr="001C13A1">
        <w:rPr>
          <w:rFonts w:ascii="Times New Roman" w:hAnsi="Times New Roman" w:cs="Times New Roman"/>
          <w:sz w:val="24"/>
          <w:szCs w:val="24"/>
        </w:rPr>
        <w:t>: age, gender, American Society of Anesthesiologists (ASA)</w:t>
      </w:r>
      <w:r w:rsidR="00260689">
        <w:rPr>
          <w:rFonts w:ascii="Times New Roman" w:hAnsi="Times New Roman" w:cs="Times New Roman"/>
          <w:sz w:val="24"/>
          <w:szCs w:val="24"/>
        </w:rPr>
        <w:t xml:space="preserve"> </w:t>
      </w:r>
      <w:r w:rsidR="0076035A">
        <w:rPr>
          <w:rFonts w:ascii="Times New Roman" w:hAnsi="Times New Roman" w:cs="Times New Roman"/>
          <w:sz w:val="24"/>
          <w:szCs w:val="24"/>
        </w:rPr>
        <w:t>classes</w:t>
      </w:r>
      <w:r w:rsidRPr="00BD751E">
        <w:rPr>
          <w:rFonts w:ascii="Times New Roman" w:hAnsi="Times New Roman" w:cs="Times New Roman"/>
          <w:sz w:val="24"/>
          <w:szCs w:val="24"/>
        </w:rPr>
        <w:t>, duration of exam, and sedative use</w:t>
      </w:r>
      <w:r w:rsidRPr="001C13A1">
        <w:rPr>
          <w:rFonts w:ascii="Times New Roman" w:hAnsi="Times New Roman" w:cs="Times New Roman"/>
          <w:sz w:val="24"/>
          <w:szCs w:val="24"/>
        </w:rPr>
        <w:t xml:space="preserve">d </w:t>
      </w:r>
      <w:r w:rsidR="003A5F52">
        <w:rPr>
          <w:rFonts w:ascii="Times New Roman" w:hAnsi="Times New Roman" w:cs="Times New Roman"/>
          <w:sz w:val="24"/>
          <w:szCs w:val="24"/>
        </w:rPr>
        <w:t xml:space="preserve">for </w:t>
      </w:r>
      <w:r w:rsidRPr="00BC30AC">
        <w:rPr>
          <w:rFonts w:ascii="Times New Roman" w:hAnsi="Times New Roman" w:cs="Times New Roman"/>
          <w:sz w:val="24"/>
          <w:szCs w:val="24"/>
        </w:rPr>
        <w:t>midazolam or</w:t>
      </w:r>
      <w:r w:rsidR="0086426C">
        <w:rPr>
          <w:rFonts w:ascii="Times New Roman" w:hAnsi="Times New Roman" w:cs="Times New Roman"/>
          <w:sz w:val="24"/>
          <w:szCs w:val="24"/>
        </w:rPr>
        <w:t>/and</w:t>
      </w:r>
      <w:r w:rsidRPr="00BC30AC">
        <w:rPr>
          <w:rFonts w:ascii="Times New Roman" w:hAnsi="Times New Roman" w:cs="Times New Roman"/>
          <w:sz w:val="24"/>
          <w:szCs w:val="24"/>
        </w:rPr>
        <w:t xml:space="preserve"> propofol.</w:t>
      </w:r>
      <w:r w:rsidRPr="00BD751E">
        <w:rPr>
          <w:rFonts w:ascii="Times New Roman" w:hAnsi="Times New Roman" w:cs="Times New Roman"/>
          <w:sz w:val="24"/>
          <w:szCs w:val="24"/>
        </w:rPr>
        <w:t xml:space="preserve"> </w:t>
      </w:r>
      <w:r w:rsidR="009144EC" w:rsidRPr="001C13A1">
        <w:rPr>
          <w:rFonts w:ascii="Times New Roman" w:hAnsi="Times New Roman" w:cs="Times New Roman"/>
          <w:color w:val="000000"/>
          <w:kern w:val="0"/>
          <w:sz w:val="24"/>
        </w:rPr>
        <w:t>The d</w:t>
      </w:r>
      <w:r w:rsidRPr="001C13A1">
        <w:rPr>
          <w:rFonts w:ascii="Times New Roman" w:hAnsi="Times New Roman" w:cs="Times New Roman"/>
          <w:color w:val="000000"/>
          <w:kern w:val="0"/>
          <w:sz w:val="24"/>
        </w:rPr>
        <w:t xml:space="preserve">ifferences between categorical </w:t>
      </w:r>
      <w:r w:rsidR="006E3AFC">
        <w:rPr>
          <w:rFonts w:ascii="Times New Roman" w:hAnsi="Times New Roman" w:cs="Times New Roman"/>
          <w:color w:val="000000"/>
          <w:kern w:val="0"/>
          <w:sz w:val="24"/>
        </w:rPr>
        <w:t xml:space="preserve">and </w:t>
      </w:r>
      <w:r w:rsidRPr="00BD751E">
        <w:rPr>
          <w:rFonts w:ascii="Times New Roman" w:hAnsi="Times New Roman" w:cs="Times New Roman"/>
          <w:color w:val="000000"/>
          <w:kern w:val="0"/>
          <w:sz w:val="24"/>
        </w:rPr>
        <w:t xml:space="preserve">continuous variables were analyzed using the </w:t>
      </w:r>
      <w:r w:rsidRPr="001C13A1">
        <w:rPr>
          <w:rFonts w:ascii="Times New Roman" w:hAnsi="Times New Roman" w:cs="Times New Roman"/>
          <w:color w:val="000000"/>
          <w:kern w:val="0"/>
          <w:sz w:val="24"/>
        </w:rPr>
        <w:t xml:space="preserve">Student’s </w:t>
      </w:r>
      <w:r w:rsidRPr="001C13A1">
        <w:rPr>
          <w:rFonts w:ascii="Times New Roman" w:hAnsi="Times New Roman" w:cs="Times New Roman"/>
          <w:i/>
          <w:color w:val="000000"/>
          <w:kern w:val="0"/>
          <w:sz w:val="24"/>
        </w:rPr>
        <w:t>t</w:t>
      </w:r>
      <w:r w:rsidRPr="001C13A1">
        <w:rPr>
          <w:rFonts w:ascii="Times New Roman" w:hAnsi="Times New Roman" w:cs="Times New Roman"/>
          <w:color w:val="000000"/>
          <w:kern w:val="0"/>
          <w:sz w:val="24"/>
        </w:rPr>
        <w:t xml:space="preserve"> test, the </w:t>
      </w:r>
      <w:r w:rsidRPr="001C13A1">
        <w:rPr>
          <w:rFonts w:ascii="Times New Roman" w:hAnsi="Times New Roman" w:cs="Times New Roman"/>
          <w:i/>
          <w:color w:val="000000"/>
          <w:kern w:val="0"/>
          <w:sz w:val="24"/>
        </w:rPr>
        <w:t>chi-</w:t>
      </w:r>
      <w:r w:rsidRPr="001C13A1">
        <w:rPr>
          <w:rFonts w:ascii="Times New Roman" w:hAnsi="Times New Roman" w:cs="Times New Roman"/>
          <w:color w:val="000000"/>
          <w:kern w:val="0"/>
          <w:sz w:val="24"/>
        </w:rPr>
        <w:t>square test, or Fisher’s exact test</w:t>
      </w:r>
      <w:r w:rsidR="00BC30AC">
        <w:rPr>
          <w:rFonts w:ascii="Times New Roman" w:hAnsi="Times New Roman" w:cs="Times New Roman"/>
          <w:color w:val="000000"/>
          <w:kern w:val="0"/>
          <w:sz w:val="24"/>
        </w:rPr>
        <w:t>.</w:t>
      </w:r>
    </w:p>
    <w:p w:rsidR="00C34CF0" w:rsidRPr="00B03FDF" w:rsidRDefault="00C34CF0" w:rsidP="003A5F52">
      <w:pPr>
        <w:spacing w:line="480" w:lineRule="auto"/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</w:pPr>
      <w:r w:rsidRPr="001C13A1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="003A5F52" w:rsidRPr="003A5F52">
        <w:rPr>
          <w:rFonts w:ascii="Times New Roman" w:hAnsi="Times New Roman" w:cs="Times New Roman"/>
          <w:bCs/>
          <w:sz w:val="24"/>
          <w:szCs w:val="24"/>
        </w:rPr>
        <w:t>D</w:t>
      </w:r>
      <w:r w:rsidRPr="001C13A1">
        <w:rPr>
          <w:rFonts w:ascii="Times New Roman" w:hAnsi="Times New Roman" w:cs="Times New Roman"/>
          <w:sz w:val="24"/>
          <w:szCs w:val="24"/>
        </w:rPr>
        <w:t>esaturation (SpO2</w:t>
      </w:r>
      <w:r w:rsidRPr="00637388">
        <w:rPr>
          <w:rFonts w:ascii="Times New Roman" w:eastAsia="맑은 고딕" w:hAnsi="Times New Roman" w:cs="Times New Roman" w:hint="eastAsia"/>
          <w:bCs/>
          <w:color w:val="000000"/>
          <w:sz w:val="24"/>
          <w:szCs w:val="24"/>
        </w:rPr>
        <w:t>≤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90%)</w:t>
      </w:r>
      <w:r w:rsidR="00941B64"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 </w:t>
      </w:r>
      <w:r w:rsidR="006E3AF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occurred 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in 9 (3.4%)</w:t>
      </w:r>
      <w:r w:rsidR="003A5F52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 patients among 262 patients who </w:t>
      </w:r>
      <w:r w:rsidR="003A5F52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lastRenderedPageBreak/>
        <w:t xml:space="preserve">underwent sedated ERCP and 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desaturation was </w:t>
      </w:r>
      <w:r w:rsidR="006E3AF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detected 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by pulse </w:t>
      </w:r>
      <w:r w:rsidR="006E3AFC"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oximet</w:t>
      </w:r>
      <w:r w:rsidR="00BC30A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ry</w:t>
      </w:r>
      <w:r w:rsidR="00B03FDF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. </w:t>
      </w:r>
      <w:r w:rsidR="003A5F52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During the  desaturation event, p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atients were </w:t>
      </w:r>
      <w:r w:rsidR="006E3AF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administered 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sedative</w:t>
      </w:r>
      <w:r w:rsidR="006E3AFC" w:rsidRPr="006E3AF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 </w:t>
      </w:r>
      <w:r w:rsidR="006E3AFC" w:rsidRPr="00933701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antagonist</w:t>
      </w:r>
      <w:r w:rsidR="006E3AF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s</w:t>
      </w:r>
      <w:r w:rsidR="006E3AFC" w:rsidRPr="00933701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 </w:t>
      </w:r>
      <w:r w:rsidR="00BC30A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with increasing </w:t>
      </w:r>
      <w:r w:rsidR="00BC30AC" w:rsidRPr="001C13A1">
        <w:rPr>
          <w:rFonts w:ascii="Times New Roman" w:hAnsi="Times New Roman" w:cs="Times New Roman"/>
          <w:kern w:val="0"/>
          <w:sz w:val="24"/>
          <w:szCs w:val="24"/>
        </w:rPr>
        <w:t>fraction</w:t>
      </w:r>
      <w:r w:rsidR="00BC30AC">
        <w:rPr>
          <w:rFonts w:ascii="Times New Roman" w:hAnsi="Times New Roman" w:cs="Times New Roman"/>
          <w:kern w:val="0"/>
          <w:sz w:val="24"/>
          <w:szCs w:val="24"/>
        </w:rPr>
        <w:t>s</w:t>
      </w:r>
      <w:r w:rsidR="00BC30AC" w:rsidRPr="00BD751E">
        <w:rPr>
          <w:rFonts w:ascii="Times New Roman" w:hAnsi="Times New Roman" w:cs="Times New Roman"/>
          <w:kern w:val="0"/>
          <w:sz w:val="24"/>
          <w:szCs w:val="24"/>
        </w:rPr>
        <w:t xml:space="preserve"> of inspired oxygen </w:t>
      </w:r>
      <w:r w:rsidR="00BC30AC">
        <w:rPr>
          <w:rFonts w:ascii="Times New Roman" w:hAnsi="Times New Roman" w:cs="Times New Roman"/>
          <w:kern w:val="0"/>
          <w:sz w:val="24"/>
          <w:szCs w:val="24"/>
        </w:rPr>
        <w:t>(</w:t>
      </w:r>
      <w:r w:rsidR="00BC30A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FIO</w:t>
      </w:r>
      <w:r w:rsidR="00BC30AC" w:rsidRPr="00BC30AC">
        <w:rPr>
          <w:rFonts w:ascii="Times New Roman" w:eastAsia="맑은 고딕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="00BC30A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)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 and </w:t>
      </w:r>
      <w:r w:rsidR="00BC30AC" w:rsidRPr="00BC30A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oxygen flow rate</w:t>
      </w:r>
      <w:r w:rsidR="00260689">
        <w:rPr>
          <w:rFonts w:ascii="Times New Roman" w:eastAsia="맑은 고딕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until saturation </w:t>
      </w:r>
      <w:r w:rsidR="006E3AFC"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reache</w:t>
      </w:r>
      <w:r w:rsidR="006E3AF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d</w:t>
      </w:r>
      <w:r w:rsidR="006E3AFC"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 </w:t>
      </w:r>
      <w:r w:rsidR="006E3AF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&gt; 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95%. The variables found to predict desaturation were </w:t>
      </w:r>
      <w:r w:rsidR="00572D0E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older age</w:t>
      </w:r>
      <w:r w:rsidR="00260689">
        <w:rPr>
          <w:rFonts w:ascii="Times New Roman" w:eastAsia="맑은 고딕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(p=0.002), </w:t>
      </w:r>
      <w:r w:rsidR="006E3AF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a 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higher sedation dose </w:t>
      </w:r>
      <w:r w:rsidR="006E3AF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for 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midazolam </w:t>
      </w:r>
      <w:r w:rsidR="006E3AF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or 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propofol</w:t>
      </w:r>
      <w:r w:rsidR="003A5F52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 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(p=0.000), </w:t>
      </w:r>
      <w:r w:rsidR="006E3AF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and the 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use of midazolam (p=0.000)</w:t>
      </w:r>
      <w:r w:rsidR="006E3AF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.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 </w:t>
      </w:r>
      <w:r w:rsidR="003A5F52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However, 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ASA </w:t>
      </w:r>
      <w:r w:rsidR="0076035A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class </w:t>
      </w:r>
      <w:r w:rsidR="006E3AF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and 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procedure time were </w:t>
      </w:r>
      <w:r w:rsidR="006E3AF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not </w:t>
      </w:r>
      <w:r w:rsidRPr="00637388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 xml:space="preserve">significantly correlated with desaturation.   </w:t>
      </w:r>
    </w:p>
    <w:p w:rsidR="00D27D52" w:rsidRDefault="00C34CF0" w:rsidP="00C34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13A1">
        <w:rPr>
          <w:rFonts w:ascii="Times New Roman" w:hAnsi="Times New Roman" w:cs="Times New Roman"/>
          <w:b/>
          <w:sz w:val="24"/>
          <w:szCs w:val="24"/>
        </w:rPr>
        <w:t>Conclusion</w:t>
      </w:r>
      <w:r w:rsidR="00FF5001">
        <w:rPr>
          <w:rFonts w:ascii="Times New Roman" w:hAnsi="Times New Roman" w:cs="Times New Roman"/>
          <w:b/>
          <w:sz w:val="24"/>
          <w:szCs w:val="24"/>
        </w:rPr>
        <w:t>s</w:t>
      </w:r>
      <w:r w:rsidRPr="001C13A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C13A1">
        <w:rPr>
          <w:rFonts w:ascii="Times New Roman" w:hAnsi="Times New Roman" w:cs="Times New Roman"/>
          <w:sz w:val="24"/>
          <w:szCs w:val="24"/>
        </w:rPr>
        <w:t>This stud</w:t>
      </w:r>
      <w:r w:rsidR="00641E6D">
        <w:rPr>
          <w:rFonts w:ascii="Times New Roman" w:hAnsi="Times New Roman" w:cs="Times New Roman"/>
          <w:sz w:val="24"/>
          <w:szCs w:val="24"/>
        </w:rPr>
        <w:t xml:space="preserve">y showed much </w:t>
      </w:r>
      <w:r w:rsidRPr="001C13A1">
        <w:rPr>
          <w:rFonts w:ascii="Times New Roman" w:hAnsi="Times New Roman" w:cs="Times New Roman"/>
          <w:sz w:val="24"/>
          <w:szCs w:val="24"/>
        </w:rPr>
        <w:t xml:space="preserve">lower desaturation rate during </w:t>
      </w:r>
      <w:r w:rsidR="00F0605F">
        <w:rPr>
          <w:rFonts w:ascii="Times New Roman" w:hAnsi="Times New Roman" w:cs="Times New Roman"/>
          <w:sz w:val="24"/>
          <w:szCs w:val="24"/>
        </w:rPr>
        <w:t xml:space="preserve">sedated </w:t>
      </w:r>
      <w:r w:rsidRPr="001C13A1">
        <w:rPr>
          <w:rFonts w:ascii="Times New Roman" w:hAnsi="Times New Roman" w:cs="Times New Roman"/>
          <w:sz w:val="24"/>
          <w:szCs w:val="24"/>
        </w:rPr>
        <w:t xml:space="preserve">ERCP </w:t>
      </w:r>
      <w:r w:rsidR="006E3AFC">
        <w:rPr>
          <w:rFonts w:ascii="Times New Roman" w:hAnsi="Times New Roman" w:cs="Times New Roman"/>
          <w:sz w:val="24"/>
          <w:szCs w:val="24"/>
        </w:rPr>
        <w:t xml:space="preserve">with </w:t>
      </w:r>
      <w:r w:rsidR="00641E6D">
        <w:rPr>
          <w:rFonts w:ascii="Times New Roman" w:hAnsi="Times New Roman" w:cs="Times New Roman"/>
          <w:sz w:val="24"/>
          <w:szCs w:val="24"/>
        </w:rPr>
        <w:t>HFNO</w:t>
      </w:r>
      <w:r w:rsidR="006E3AFC" w:rsidRPr="00933701">
        <w:rPr>
          <w:rFonts w:ascii="Times New Roman" w:hAnsi="Times New Roman" w:cs="Times New Roman"/>
          <w:sz w:val="24"/>
          <w:szCs w:val="24"/>
        </w:rPr>
        <w:t xml:space="preserve"> </w:t>
      </w:r>
      <w:r w:rsidR="006E3AFC" w:rsidRPr="00641E6D">
        <w:rPr>
          <w:rFonts w:ascii="Times New Roman" w:hAnsi="Times New Roman" w:cs="Times New Roman"/>
          <w:sz w:val="24"/>
          <w:szCs w:val="24"/>
        </w:rPr>
        <w:t xml:space="preserve">than in </w:t>
      </w:r>
      <w:r w:rsidR="006C393D" w:rsidRPr="00641E6D">
        <w:rPr>
          <w:rFonts w:ascii="Times New Roman" w:hAnsi="Times New Roman" w:cs="Times New Roman"/>
          <w:sz w:val="24"/>
          <w:szCs w:val="24"/>
        </w:rPr>
        <w:t>a preliminary study, in which 27.4</w:t>
      </w:r>
      <w:r w:rsidR="006C393D" w:rsidRPr="00BD751E">
        <w:rPr>
          <w:rFonts w:ascii="Times New Roman" w:hAnsi="Times New Roman" w:cs="Times New Roman"/>
          <w:sz w:val="24"/>
          <w:szCs w:val="24"/>
        </w:rPr>
        <w:t xml:space="preserve">% </w:t>
      </w:r>
      <w:r w:rsidR="006C393D" w:rsidRPr="001C13A1">
        <w:rPr>
          <w:rFonts w:ascii="Times New Roman" w:hAnsi="Times New Roman" w:cs="Times New Roman"/>
          <w:sz w:val="24"/>
          <w:szCs w:val="24"/>
        </w:rPr>
        <w:t xml:space="preserve">desaturation </w:t>
      </w:r>
      <w:r w:rsidR="006C393D">
        <w:rPr>
          <w:rFonts w:ascii="Times New Roman" w:hAnsi="Times New Roman" w:cs="Times New Roman"/>
          <w:sz w:val="24"/>
          <w:szCs w:val="24"/>
        </w:rPr>
        <w:t xml:space="preserve">events occurred </w:t>
      </w:r>
      <w:r w:rsidR="006C393D" w:rsidRPr="001C13A1">
        <w:rPr>
          <w:rFonts w:ascii="Times New Roman" w:hAnsi="Times New Roman" w:cs="Times New Roman"/>
          <w:sz w:val="24"/>
          <w:szCs w:val="24"/>
        </w:rPr>
        <w:t xml:space="preserve">during </w:t>
      </w:r>
      <w:r w:rsidR="00641E6D">
        <w:rPr>
          <w:rFonts w:ascii="Times New Roman" w:hAnsi="Times New Roman" w:cs="Times New Roman"/>
          <w:sz w:val="24"/>
          <w:szCs w:val="24"/>
        </w:rPr>
        <w:t xml:space="preserve">sedated </w:t>
      </w:r>
      <w:r w:rsidR="006C393D" w:rsidRPr="001C13A1">
        <w:rPr>
          <w:rFonts w:ascii="Times New Roman" w:hAnsi="Times New Roman" w:cs="Times New Roman"/>
          <w:sz w:val="24"/>
          <w:szCs w:val="24"/>
        </w:rPr>
        <w:t>ERCP</w:t>
      </w:r>
      <w:r w:rsidR="00641E6D">
        <w:rPr>
          <w:rFonts w:ascii="Times New Roman" w:hAnsi="Times New Roman" w:cs="Times New Roman"/>
          <w:sz w:val="24"/>
          <w:szCs w:val="24"/>
        </w:rPr>
        <w:t xml:space="preserve"> with conventional </w:t>
      </w:r>
      <w:r w:rsidR="00FE42FE">
        <w:rPr>
          <w:rFonts w:ascii="Times New Roman" w:hAnsi="Times New Roman" w:cs="Times New Roman"/>
          <w:sz w:val="24"/>
          <w:szCs w:val="24"/>
        </w:rPr>
        <w:t xml:space="preserve">low flow </w:t>
      </w:r>
      <w:r w:rsidR="00641E6D">
        <w:rPr>
          <w:rFonts w:ascii="Times New Roman" w:hAnsi="Times New Roman" w:cs="Times New Roman"/>
          <w:sz w:val="24"/>
          <w:szCs w:val="24"/>
        </w:rPr>
        <w:t>nasal oxygen</w:t>
      </w:r>
      <w:r w:rsidR="006C393D">
        <w:rPr>
          <w:rFonts w:ascii="Times New Roman" w:hAnsi="Times New Roman" w:cs="Times New Roman"/>
          <w:sz w:val="24"/>
          <w:szCs w:val="24"/>
        </w:rPr>
        <w:t>.</w:t>
      </w:r>
      <w:r w:rsidR="00641E6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E42FE">
        <w:rPr>
          <w:rFonts w:ascii="Times New Roman" w:hAnsi="Times New Roman" w:cs="Times New Roman"/>
          <w:sz w:val="24"/>
          <w:szCs w:val="24"/>
        </w:rPr>
        <w:t>Variables such as o</w:t>
      </w:r>
      <w:r w:rsidR="00641E6D">
        <w:rPr>
          <w:rFonts w:ascii="Times New Roman" w:hAnsi="Times New Roman" w:cs="Times New Roman"/>
          <w:sz w:val="24"/>
          <w:szCs w:val="24"/>
        </w:rPr>
        <w:t>lder age,</w:t>
      </w:r>
      <w:r w:rsidRPr="00BD751E">
        <w:rPr>
          <w:rFonts w:ascii="Times New Roman" w:hAnsi="Times New Roman" w:cs="Times New Roman"/>
          <w:sz w:val="24"/>
          <w:szCs w:val="24"/>
        </w:rPr>
        <w:t xml:space="preserve"> high</w:t>
      </w:r>
      <w:r w:rsidRPr="001C13A1">
        <w:rPr>
          <w:rFonts w:ascii="Times New Roman" w:hAnsi="Times New Roman" w:cs="Times New Roman"/>
          <w:sz w:val="24"/>
          <w:szCs w:val="24"/>
        </w:rPr>
        <w:t xml:space="preserve">er sedation dose, </w:t>
      </w:r>
      <w:r w:rsidR="003D4015" w:rsidRPr="001C13A1">
        <w:rPr>
          <w:rFonts w:ascii="Times New Roman" w:hAnsi="Times New Roman" w:cs="Times New Roman"/>
          <w:sz w:val="24"/>
          <w:szCs w:val="24"/>
        </w:rPr>
        <w:t xml:space="preserve">and </w:t>
      </w:r>
      <w:r w:rsidR="00260689">
        <w:rPr>
          <w:rFonts w:ascii="Times New Roman" w:hAnsi="Times New Roman" w:cs="Times New Roman"/>
          <w:sz w:val="24"/>
          <w:szCs w:val="24"/>
        </w:rPr>
        <w:t xml:space="preserve">the </w:t>
      </w:r>
      <w:r w:rsidRPr="00BD751E">
        <w:rPr>
          <w:rFonts w:ascii="Times New Roman" w:hAnsi="Times New Roman" w:cs="Times New Roman"/>
          <w:sz w:val="24"/>
          <w:szCs w:val="24"/>
        </w:rPr>
        <w:t xml:space="preserve">use of midazolam </w:t>
      </w:r>
      <w:r w:rsidR="00260689">
        <w:rPr>
          <w:rFonts w:ascii="Times New Roman" w:hAnsi="Times New Roman" w:cs="Times New Roman"/>
          <w:sz w:val="24"/>
          <w:szCs w:val="24"/>
        </w:rPr>
        <w:t xml:space="preserve">were </w:t>
      </w:r>
      <w:r w:rsidR="00A020B7">
        <w:rPr>
          <w:rFonts w:ascii="Times New Roman" w:hAnsi="Times New Roman" w:cs="Times New Roman"/>
          <w:sz w:val="24"/>
          <w:szCs w:val="24"/>
        </w:rPr>
        <w:t>seemed</w:t>
      </w:r>
      <w:r w:rsidRPr="00BD751E">
        <w:rPr>
          <w:rFonts w:ascii="Times New Roman" w:hAnsi="Times New Roman" w:cs="Times New Roman"/>
          <w:sz w:val="24"/>
          <w:szCs w:val="24"/>
        </w:rPr>
        <w:t xml:space="preserve"> </w:t>
      </w:r>
      <w:r w:rsidR="00890B76">
        <w:rPr>
          <w:rFonts w:ascii="Times New Roman" w:hAnsi="Times New Roman" w:cs="Times New Roman"/>
          <w:sz w:val="24"/>
          <w:szCs w:val="24"/>
        </w:rPr>
        <w:t>to be related with</w:t>
      </w:r>
      <w:r w:rsidR="00260689">
        <w:rPr>
          <w:rFonts w:ascii="Times New Roman" w:hAnsi="Times New Roman" w:cs="Times New Roman"/>
          <w:sz w:val="24"/>
          <w:szCs w:val="24"/>
        </w:rPr>
        <w:t xml:space="preserve"> </w:t>
      </w:r>
      <w:r w:rsidRPr="001C13A1">
        <w:rPr>
          <w:rFonts w:ascii="Times New Roman" w:hAnsi="Times New Roman" w:cs="Times New Roman"/>
          <w:sz w:val="24"/>
          <w:szCs w:val="24"/>
        </w:rPr>
        <w:t xml:space="preserve">desaturation </w:t>
      </w:r>
      <w:r w:rsidR="006C393D">
        <w:rPr>
          <w:rFonts w:ascii="Times New Roman" w:hAnsi="Times New Roman" w:cs="Times New Roman"/>
          <w:sz w:val="24"/>
          <w:szCs w:val="24"/>
        </w:rPr>
        <w:t xml:space="preserve">in </w:t>
      </w:r>
      <w:r w:rsidRPr="001C13A1">
        <w:rPr>
          <w:rFonts w:ascii="Times New Roman" w:hAnsi="Times New Roman" w:cs="Times New Roman"/>
          <w:sz w:val="24"/>
          <w:szCs w:val="24"/>
        </w:rPr>
        <w:t xml:space="preserve">patients </w:t>
      </w:r>
      <w:r w:rsidR="00260689">
        <w:rPr>
          <w:rFonts w:ascii="Times New Roman" w:hAnsi="Times New Roman" w:cs="Times New Roman"/>
          <w:sz w:val="24"/>
          <w:szCs w:val="24"/>
        </w:rPr>
        <w:t xml:space="preserve">that </w:t>
      </w:r>
      <w:r w:rsidRPr="00BD751E">
        <w:rPr>
          <w:rFonts w:ascii="Times New Roman" w:hAnsi="Times New Roman" w:cs="Times New Roman"/>
          <w:sz w:val="24"/>
          <w:szCs w:val="24"/>
        </w:rPr>
        <w:t xml:space="preserve">undergo ERCP under sedation. Such patients require </w:t>
      </w:r>
      <w:r w:rsidRPr="001C13A1">
        <w:rPr>
          <w:rFonts w:ascii="Times New Roman" w:hAnsi="Times New Roman" w:cs="Times New Roman"/>
          <w:sz w:val="24"/>
          <w:szCs w:val="24"/>
        </w:rPr>
        <w:t xml:space="preserve">close monitoring </w:t>
      </w:r>
      <w:r w:rsidR="00260689">
        <w:rPr>
          <w:rFonts w:ascii="Times New Roman" w:hAnsi="Times New Roman" w:cs="Times New Roman"/>
          <w:sz w:val="24"/>
          <w:szCs w:val="24"/>
        </w:rPr>
        <w:t xml:space="preserve">for </w:t>
      </w:r>
      <w:r w:rsidRPr="00BD751E">
        <w:rPr>
          <w:rFonts w:ascii="Times New Roman" w:hAnsi="Times New Roman" w:cs="Times New Roman"/>
          <w:sz w:val="24"/>
          <w:szCs w:val="24"/>
        </w:rPr>
        <w:t xml:space="preserve">desaturation and hypoventilation by </w:t>
      </w:r>
      <w:r w:rsidRPr="001C13A1">
        <w:rPr>
          <w:rFonts w:ascii="Times New Roman" w:hAnsi="Times New Roman" w:cs="Times New Roman"/>
          <w:sz w:val="24"/>
          <w:szCs w:val="24"/>
        </w:rPr>
        <w:t xml:space="preserve">nursing staff. The </w:t>
      </w:r>
      <w:r w:rsidR="00260689">
        <w:rPr>
          <w:rFonts w:ascii="Times New Roman" w:hAnsi="Times New Roman" w:cs="Times New Roman"/>
          <w:sz w:val="24"/>
          <w:szCs w:val="24"/>
        </w:rPr>
        <w:t xml:space="preserve">study shows the use of </w:t>
      </w:r>
      <w:r w:rsidRPr="00BD751E">
        <w:rPr>
          <w:rFonts w:ascii="Times New Roman" w:hAnsi="Times New Roman" w:cs="Times New Roman"/>
          <w:sz w:val="24"/>
          <w:szCs w:val="24"/>
        </w:rPr>
        <w:t xml:space="preserve">high-flow nasal oxygen </w:t>
      </w:r>
      <w:r w:rsidR="00260689">
        <w:rPr>
          <w:rFonts w:ascii="Times New Roman" w:hAnsi="Times New Roman" w:cs="Times New Roman"/>
          <w:sz w:val="24"/>
          <w:szCs w:val="24"/>
        </w:rPr>
        <w:t xml:space="preserve">reduces </w:t>
      </w:r>
      <w:r w:rsidRPr="001C13A1">
        <w:rPr>
          <w:rFonts w:ascii="Times New Roman" w:hAnsi="Times New Roman" w:cs="Times New Roman"/>
          <w:sz w:val="24"/>
          <w:szCs w:val="24"/>
        </w:rPr>
        <w:t xml:space="preserve">the incidence of desaturation during ERCP.  </w:t>
      </w:r>
    </w:p>
    <w:p w:rsidR="00721836" w:rsidRDefault="00721836" w:rsidP="00C34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5785" w:rsidRDefault="00DA5785" w:rsidP="00C34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Keywords: High-flow nasal oxygen, Desaturation, Prevention, E</w:t>
      </w:r>
      <w:r w:rsidRPr="001C13A1">
        <w:rPr>
          <w:rFonts w:ascii="Times New Roman" w:hAnsi="Times New Roman" w:cs="Times New Roman"/>
          <w:sz w:val="24"/>
          <w:szCs w:val="24"/>
        </w:rPr>
        <w:t>ndoscopic retrograde cholangiography</w:t>
      </w:r>
    </w:p>
    <w:p w:rsidR="00DA5785" w:rsidRPr="00DA5785" w:rsidRDefault="00DA5785" w:rsidP="00C34C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155A" w:rsidRPr="009755CA" w:rsidRDefault="000B052D" w:rsidP="003B155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755CA">
        <w:rPr>
          <w:rFonts w:ascii="Times New Roman" w:hAnsi="Times New Roman" w:cs="Times New Roman"/>
          <w:sz w:val="24"/>
          <w:szCs w:val="24"/>
        </w:rPr>
        <w:t xml:space="preserve">Table 1. Basic characteristics of </w:t>
      </w:r>
      <w:r w:rsidR="0076035A" w:rsidRPr="009755CA">
        <w:rPr>
          <w:rFonts w:ascii="Times New Roman" w:hAnsi="Times New Roman" w:cs="Times New Roman"/>
          <w:sz w:val="24"/>
          <w:szCs w:val="24"/>
        </w:rPr>
        <w:t xml:space="preserve">the patients that underwent </w:t>
      </w:r>
      <w:r w:rsidRPr="009755CA">
        <w:rPr>
          <w:rFonts w:ascii="Times New Roman" w:hAnsi="Times New Roman" w:cs="Times New Roman"/>
          <w:sz w:val="24"/>
          <w:szCs w:val="24"/>
        </w:rPr>
        <w:t xml:space="preserve">ERCP under sedation  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204"/>
      </w:tblGrid>
      <w:tr w:rsidR="003B155A" w:rsidRPr="009755CA" w:rsidTr="00F876B4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Variables (n=262)</w:t>
            </w:r>
          </w:p>
        </w:tc>
        <w:tc>
          <w:tcPr>
            <w:tcW w:w="320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B155A" w:rsidRPr="009755CA" w:rsidTr="00F876B4">
        <w:tc>
          <w:tcPr>
            <w:tcW w:w="5812" w:type="dxa"/>
            <w:tcBorders>
              <w:top w:val="single" w:sz="4" w:space="0" w:color="auto"/>
              <w:bottom w:val="nil"/>
              <w:right w:val="nil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 xml:space="preserve">Age </w:t>
            </w:r>
            <w:r w:rsidRPr="009755CA">
              <w:rPr>
                <w:rFonts w:ascii="Times New Roman" w:hAnsi="Times New Roman" w:cs="Times New Roman"/>
                <w:szCs w:val="20"/>
              </w:rPr>
              <w:t>(year)</w:t>
            </w:r>
          </w:p>
        </w:tc>
        <w:tc>
          <w:tcPr>
            <w:tcW w:w="3204" w:type="dxa"/>
            <w:tcBorders>
              <w:top w:val="single" w:sz="4" w:space="0" w:color="auto"/>
              <w:left w:val="nil"/>
              <w:bottom w:val="nil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68.1 </w:t>
            </w:r>
            <w:r w:rsidRPr="009755CA">
              <w:rPr>
                <w:rFonts w:ascii="Times New Roman" w:eastAsia="맑은 고딕" w:hAnsi="Times New Roman" w:cs="Times New Roman"/>
                <w:szCs w:val="20"/>
              </w:rPr>
              <w:t>±</w:t>
            </w:r>
            <w:r w:rsidRPr="009755CA">
              <w:rPr>
                <w:rFonts w:ascii="Times New Roman" w:hAnsi="Times New Roman" w:cs="Times New Roman"/>
                <w:szCs w:val="20"/>
              </w:rPr>
              <w:t xml:space="preserve"> 16.0</w:t>
            </w:r>
          </w:p>
        </w:tc>
      </w:tr>
      <w:tr w:rsidR="003B155A" w:rsidRPr="009755CA" w:rsidTr="00F876B4"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Gender</w:t>
            </w:r>
            <w:r w:rsidRPr="009755CA">
              <w:rPr>
                <w:rFonts w:ascii="Times New Roman" w:hAnsi="Times New Roman" w:cs="Times New Roman"/>
                <w:szCs w:val="20"/>
              </w:rPr>
              <w:t>, n (%)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B155A" w:rsidRPr="009755CA" w:rsidTr="00F876B4"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Male 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135 (51.5)</w:t>
            </w:r>
          </w:p>
        </w:tc>
      </w:tr>
      <w:tr w:rsidR="003B155A" w:rsidRPr="009755CA" w:rsidTr="00F876B4"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Female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127 (48.5)</w:t>
            </w:r>
          </w:p>
        </w:tc>
      </w:tr>
      <w:tr w:rsidR="003B155A" w:rsidRPr="009755CA" w:rsidTr="00F876B4"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BMI</w:t>
            </w:r>
            <w:r w:rsidRPr="009755CA">
              <w:rPr>
                <w:rFonts w:ascii="Times New Roman" w:hAnsi="Times New Roman" w:cs="Times New Roman"/>
                <w:szCs w:val="20"/>
              </w:rPr>
              <w:t xml:space="preserve"> (kg/m</w:t>
            </w:r>
            <w:r w:rsidRPr="009755CA">
              <w:rPr>
                <w:rFonts w:ascii="Times New Roman" w:hAnsi="Times New Roman" w:cs="Times New Roman"/>
                <w:szCs w:val="20"/>
                <w:vertAlign w:val="superscript"/>
              </w:rPr>
              <w:t>2</w:t>
            </w:r>
            <w:r w:rsidRPr="009755CA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23.9 </w:t>
            </w:r>
            <w:r w:rsidRPr="009755CA">
              <w:rPr>
                <w:rFonts w:ascii="Times New Roman" w:eastAsia="맑은 고딕" w:hAnsi="Times New Roman" w:cs="Times New Roman"/>
                <w:szCs w:val="20"/>
              </w:rPr>
              <w:t>± 4.4</w:t>
            </w:r>
          </w:p>
        </w:tc>
      </w:tr>
      <w:tr w:rsidR="003B155A" w:rsidRPr="009755CA" w:rsidTr="00F876B4"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 xml:space="preserve">Comorbidity 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B155A" w:rsidRPr="009755CA" w:rsidTr="00F876B4"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HTN, n (%)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96 (36.6)</w:t>
            </w:r>
          </w:p>
        </w:tc>
      </w:tr>
      <w:tr w:rsidR="003B155A" w:rsidRPr="009755CA" w:rsidTr="00F876B4"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DM, n (%)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78 (29.7)</w:t>
            </w:r>
          </w:p>
        </w:tc>
      </w:tr>
      <w:tr w:rsidR="003B155A" w:rsidRPr="009755CA" w:rsidTr="00F876B4"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CAOD, MI, n (%)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16 (6.1)</w:t>
            </w:r>
          </w:p>
        </w:tc>
      </w:tr>
      <w:tr w:rsidR="003B155A" w:rsidRPr="009755CA" w:rsidTr="00F876B4"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CHF, n (%)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2 (0.8)</w:t>
            </w:r>
          </w:p>
        </w:tc>
      </w:tr>
      <w:tr w:rsidR="003B155A" w:rsidRPr="009755CA" w:rsidTr="00F876B4"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lastRenderedPageBreak/>
              <w:t xml:space="preserve"> Cerebral infarction, n (%)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15 (5.7)</w:t>
            </w:r>
          </w:p>
        </w:tc>
      </w:tr>
      <w:tr w:rsidR="003B155A" w:rsidRPr="009755CA" w:rsidTr="00F876B4"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Antiplatelet, antithrombotic medication use</w:t>
            </w:r>
            <w:r w:rsidRPr="009755CA">
              <w:rPr>
                <w:rFonts w:ascii="Times New Roman" w:hAnsi="Times New Roman" w:cs="Times New Roman"/>
                <w:szCs w:val="20"/>
              </w:rPr>
              <w:t xml:space="preserve"> (yes), n (%)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40 (15.3)</w:t>
            </w:r>
          </w:p>
        </w:tc>
      </w:tr>
      <w:tr w:rsidR="003B155A" w:rsidRPr="009755CA" w:rsidTr="00F876B4"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ASA status</w:t>
            </w:r>
            <w:r w:rsidRPr="009755CA">
              <w:rPr>
                <w:rFonts w:ascii="Times New Roman" w:hAnsi="Times New Roman" w:cs="Times New Roman"/>
                <w:szCs w:val="20"/>
              </w:rPr>
              <w:t>, n (%)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B155A" w:rsidRPr="009755CA" w:rsidTr="00F876B4"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I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108 (41.2)</w:t>
            </w:r>
          </w:p>
        </w:tc>
      </w:tr>
      <w:tr w:rsidR="003B155A" w:rsidRPr="009755CA" w:rsidTr="00F876B4"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II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56 (21.4)</w:t>
            </w:r>
          </w:p>
        </w:tc>
      </w:tr>
      <w:tr w:rsidR="003B155A" w:rsidRPr="009755CA" w:rsidTr="00F876B4">
        <w:tc>
          <w:tcPr>
            <w:tcW w:w="5812" w:type="dxa"/>
            <w:tcBorders>
              <w:top w:val="nil"/>
              <w:bottom w:val="single" w:sz="4" w:space="0" w:color="auto"/>
              <w:right w:val="nil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III</w:t>
            </w:r>
          </w:p>
        </w:tc>
        <w:tc>
          <w:tcPr>
            <w:tcW w:w="3204" w:type="dxa"/>
            <w:tcBorders>
              <w:top w:val="nil"/>
              <w:left w:val="nil"/>
              <w:bottom w:val="single" w:sz="4" w:space="0" w:color="auto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98 (37.4)</w:t>
            </w:r>
          </w:p>
        </w:tc>
      </w:tr>
    </w:tbl>
    <w:p w:rsidR="003B155A" w:rsidRPr="009755CA" w:rsidRDefault="003B155A" w:rsidP="003B155A">
      <w:pPr>
        <w:rPr>
          <w:rFonts w:ascii="Times New Roman" w:hAnsi="Times New Roman" w:cs="Times New Roman"/>
          <w:sz w:val="24"/>
          <w:szCs w:val="24"/>
        </w:rPr>
      </w:pPr>
      <w:r w:rsidRPr="009755CA">
        <w:rPr>
          <w:rFonts w:ascii="Times New Roman" w:hAnsi="Times New Roman" w:cs="Times New Roman"/>
          <w:sz w:val="24"/>
          <w:szCs w:val="24"/>
        </w:rPr>
        <w:t xml:space="preserve">Abbreviations: BMI; body mass index, HTN; hypertension, DM; diabetes mellitus, CAOD; coronary artery obstructive disease, MI; </w:t>
      </w:r>
      <w:r w:rsidR="0076035A" w:rsidRPr="009755CA">
        <w:rPr>
          <w:rFonts w:ascii="Times New Roman" w:hAnsi="Times New Roman" w:cs="Times New Roman"/>
          <w:sz w:val="24"/>
          <w:szCs w:val="24"/>
        </w:rPr>
        <w:t>myocardial</w:t>
      </w:r>
      <w:r w:rsidRPr="009755CA">
        <w:rPr>
          <w:rFonts w:ascii="Times New Roman" w:hAnsi="Times New Roman" w:cs="Times New Roman"/>
          <w:sz w:val="24"/>
          <w:szCs w:val="24"/>
        </w:rPr>
        <w:t xml:space="preserve"> infarction, CHF; congestive heart failure, ASA; the American Society of Anesthesiologists</w:t>
      </w:r>
    </w:p>
    <w:p w:rsidR="000B052D" w:rsidRPr="009755CA" w:rsidRDefault="000B052D" w:rsidP="003B155A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623A6A" w:rsidRDefault="00623A6A" w:rsidP="000B052D">
      <w:pPr>
        <w:rPr>
          <w:rFonts w:ascii="Times New Roman" w:hAnsi="Times New Roman" w:cs="Times New Roman"/>
          <w:sz w:val="24"/>
          <w:szCs w:val="24"/>
        </w:rPr>
      </w:pPr>
    </w:p>
    <w:p w:rsidR="00AE407D" w:rsidRDefault="00AE407D" w:rsidP="000B052D">
      <w:pPr>
        <w:rPr>
          <w:rFonts w:ascii="Times New Roman" w:hAnsi="Times New Roman" w:cs="Times New Roman"/>
          <w:sz w:val="24"/>
          <w:szCs w:val="24"/>
        </w:rPr>
      </w:pPr>
    </w:p>
    <w:p w:rsidR="00AE407D" w:rsidRPr="009755CA" w:rsidRDefault="00AE407D" w:rsidP="000B052D">
      <w:pPr>
        <w:rPr>
          <w:rFonts w:ascii="Times New Roman" w:hAnsi="Times New Roman" w:cs="Times New Roman"/>
          <w:sz w:val="24"/>
          <w:szCs w:val="24"/>
        </w:rPr>
      </w:pPr>
    </w:p>
    <w:p w:rsidR="003B155A" w:rsidRPr="009755CA" w:rsidRDefault="000B052D" w:rsidP="003B155A">
      <w:pPr>
        <w:rPr>
          <w:rFonts w:ascii="Times New Roman" w:hAnsi="Times New Roman" w:cs="Times New Roman"/>
          <w:sz w:val="24"/>
          <w:szCs w:val="24"/>
        </w:rPr>
      </w:pPr>
      <w:r w:rsidRPr="009755CA">
        <w:rPr>
          <w:rFonts w:ascii="Times New Roman" w:hAnsi="Times New Roman" w:cs="Times New Roman"/>
          <w:sz w:val="24"/>
          <w:szCs w:val="24"/>
        </w:rPr>
        <w:t xml:space="preserve">Table 2. Indication for ERCP 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3B155A" w:rsidRPr="009755CA" w:rsidTr="00F876B4">
        <w:tc>
          <w:tcPr>
            <w:tcW w:w="4508" w:type="dxa"/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CBD stone</w:t>
            </w:r>
          </w:p>
        </w:tc>
        <w:tc>
          <w:tcPr>
            <w:tcW w:w="4508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159 (60.7)</w:t>
            </w:r>
          </w:p>
        </w:tc>
      </w:tr>
      <w:tr w:rsidR="003B155A" w:rsidRPr="009755CA" w:rsidTr="00F876B4">
        <w:tc>
          <w:tcPr>
            <w:tcW w:w="4508" w:type="dxa"/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Malignancies</w:t>
            </w:r>
          </w:p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cholangiocarcinoma </w:t>
            </w:r>
          </w:p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gall bladder cancer </w:t>
            </w:r>
          </w:p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pancreatic cancer </w:t>
            </w:r>
          </w:p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AoV cancer </w:t>
            </w:r>
          </w:p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HCC </w:t>
            </w:r>
          </w:p>
        </w:tc>
        <w:tc>
          <w:tcPr>
            <w:tcW w:w="4508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61 (23.3)</w:t>
            </w:r>
          </w:p>
          <w:p w:rsidR="003B155A" w:rsidRPr="009755CA" w:rsidRDefault="00AE407D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27</w:t>
            </w:r>
            <w:r w:rsidR="003B155A" w:rsidRPr="009755CA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44</w:t>
            </w:r>
            <w:r w:rsidR="003B155A" w:rsidRPr="009755CA">
              <w:rPr>
                <w:rFonts w:ascii="Times New Roman" w:hAnsi="Times New Roman" w:cs="Times New Roman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  <w:r w:rsidR="003B155A" w:rsidRPr="009755CA">
              <w:rPr>
                <w:rFonts w:ascii="Times New Roman" w:hAnsi="Times New Roman" w:cs="Times New Roman"/>
                <w:szCs w:val="20"/>
              </w:rPr>
              <w:t>)</w:t>
            </w:r>
          </w:p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14 (23.0)</w:t>
            </w:r>
          </w:p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11 (18.0)</w:t>
            </w:r>
          </w:p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5 (8.2)</w:t>
            </w:r>
          </w:p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4 (6.6)</w:t>
            </w:r>
          </w:p>
        </w:tc>
      </w:tr>
      <w:tr w:rsidR="003B155A" w:rsidRPr="009755CA" w:rsidTr="00F876B4">
        <w:tc>
          <w:tcPr>
            <w:tcW w:w="4508" w:type="dxa"/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 xml:space="preserve">Benign stricture </w:t>
            </w:r>
          </w:p>
        </w:tc>
        <w:tc>
          <w:tcPr>
            <w:tcW w:w="4508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23 (8.8)</w:t>
            </w:r>
          </w:p>
        </w:tc>
      </w:tr>
      <w:tr w:rsidR="003B155A" w:rsidRPr="009755CA" w:rsidTr="00F876B4">
        <w:tc>
          <w:tcPr>
            <w:tcW w:w="4508" w:type="dxa"/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 xml:space="preserve">Others </w:t>
            </w:r>
          </w:p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SOD </w:t>
            </w:r>
          </w:p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lastRenderedPageBreak/>
              <w:t xml:space="preserve"> pancreatic pseudocyst </w:t>
            </w:r>
          </w:p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IPMN</w:t>
            </w:r>
          </w:p>
          <w:p w:rsidR="003B155A" w:rsidRPr="009755CA" w:rsidRDefault="003B155A" w:rsidP="00F876B4">
            <w:pPr>
              <w:spacing w:line="276" w:lineRule="auto"/>
              <w:ind w:firstLineChars="50" w:firstLine="100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post cholecystectomy biliary leakage     </w:t>
            </w:r>
          </w:p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choledochal cyst </w:t>
            </w:r>
          </w:p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PSC </w:t>
            </w:r>
          </w:p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Pancreatic NET </w:t>
            </w:r>
          </w:p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AoV adenoma </w:t>
            </w:r>
          </w:p>
        </w:tc>
        <w:tc>
          <w:tcPr>
            <w:tcW w:w="4508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lastRenderedPageBreak/>
              <w:t>19 (7.3)</w:t>
            </w:r>
          </w:p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5 (26.3)</w:t>
            </w:r>
          </w:p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lastRenderedPageBreak/>
              <w:t>4 (21.1)</w:t>
            </w:r>
          </w:p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3 (15.8)</w:t>
            </w:r>
          </w:p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3 (15.8)</w:t>
            </w:r>
          </w:p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 (5.3)</w:t>
            </w:r>
          </w:p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 (5.3)</w:t>
            </w:r>
          </w:p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 (5.3)</w:t>
            </w:r>
          </w:p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 (5.3)</w:t>
            </w:r>
          </w:p>
        </w:tc>
      </w:tr>
    </w:tbl>
    <w:p w:rsidR="003B155A" w:rsidRPr="009755CA" w:rsidRDefault="003B155A" w:rsidP="003B155A">
      <w:pPr>
        <w:rPr>
          <w:rFonts w:ascii="Times New Roman" w:hAnsi="Times New Roman" w:cs="Times New Roman"/>
          <w:sz w:val="24"/>
          <w:szCs w:val="24"/>
        </w:rPr>
      </w:pPr>
      <w:r w:rsidRPr="009755CA">
        <w:rPr>
          <w:rFonts w:ascii="Times New Roman" w:hAnsi="Times New Roman" w:cs="Times New Roman"/>
          <w:sz w:val="24"/>
          <w:szCs w:val="24"/>
        </w:rPr>
        <w:lastRenderedPageBreak/>
        <w:t xml:space="preserve">Abbreviations: CBD; common bile duct, AoV; ampulla of Vater, SOD; </w:t>
      </w:r>
      <w:r w:rsidRPr="008A40A1">
        <w:rPr>
          <w:rFonts w:ascii="Times New Roman" w:hAnsi="Times New Roman" w:cs="Times New Roman"/>
          <w:sz w:val="24"/>
          <w:szCs w:val="24"/>
        </w:rPr>
        <w:t xml:space="preserve">sphincter of </w:t>
      </w:r>
      <w:r w:rsidR="0076035A" w:rsidRPr="008A40A1">
        <w:rPr>
          <w:rFonts w:ascii="Times New Roman" w:hAnsi="Times New Roman" w:cs="Times New Roman"/>
          <w:sz w:val="24"/>
          <w:szCs w:val="24"/>
        </w:rPr>
        <w:t xml:space="preserve">Oddi </w:t>
      </w:r>
      <w:r w:rsidRPr="008A40A1">
        <w:rPr>
          <w:rFonts w:ascii="Times New Roman" w:hAnsi="Times New Roman" w:cs="Times New Roman"/>
          <w:sz w:val="24"/>
          <w:szCs w:val="24"/>
        </w:rPr>
        <w:t>dysfunction, IPMN; intrapapillary mucinous neoplasm, PSC; primary scler</w:t>
      </w:r>
      <w:r w:rsidRPr="009755CA">
        <w:rPr>
          <w:rFonts w:ascii="Times New Roman" w:hAnsi="Times New Roman" w:cs="Times New Roman"/>
          <w:sz w:val="24"/>
          <w:szCs w:val="24"/>
        </w:rPr>
        <w:t xml:space="preserve">osing cholangitis, NET; neuroendocrine tumor </w:t>
      </w:r>
    </w:p>
    <w:p w:rsidR="000B052D" w:rsidRPr="009755CA" w:rsidRDefault="000B052D" w:rsidP="003B155A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1A5EBF" w:rsidRPr="009755CA" w:rsidRDefault="001A5EBF"/>
    <w:p w:rsidR="001A5EBF" w:rsidRPr="009755CA" w:rsidRDefault="001A5EBF"/>
    <w:p w:rsidR="001A5EBF" w:rsidRPr="009755CA" w:rsidRDefault="001A5EBF"/>
    <w:p w:rsidR="000B052D" w:rsidRPr="009755CA" w:rsidRDefault="000B052D"/>
    <w:p w:rsidR="000B052D" w:rsidRPr="009755CA" w:rsidRDefault="000B052D"/>
    <w:p w:rsidR="000B052D" w:rsidRPr="009755CA" w:rsidRDefault="000B052D"/>
    <w:p w:rsidR="000B052D" w:rsidRPr="009755CA" w:rsidRDefault="000B052D"/>
    <w:p w:rsidR="00623A6A" w:rsidRPr="009755CA" w:rsidRDefault="00623A6A"/>
    <w:p w:rsidR="00BB25E8" w:rsidRDefault="00BB25E8" w:rsidP="000B052D"/>
    <w:p w:rsidR="00DF1CC4" w:rsidRPr="009755CA" w:rsidRDefault="00DF1CC4" w:rsidP="000B052D"/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  <w:r w:rsidRPr="009755CA">
        <w:rPr>
          <w:rFonts w:ascii="Times New Roman" w:hAnsi="Times New Roman" w:cs="Times New Roman"/>
          <w:sz w:val="24"/>
          <w:szCs w:val="24"/>
        </w:rPr>
        <w:t xml:space="preserve">Table 3. Sedation protocol 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B052D" w:rsidRPr="009755CA" w:rsidTr="000B052D">
        <w:tc>
          <w:tcPr>
            <w:tcW w:w="4508" w:type="dxa"/>
          </w:tcPr>
          <w:p w:rsidR="000B052D" w:rsidRPr="009755CA" w:rsidRDefault="000B052D" w:rsidP="000B052D">
            <w:pPr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szCs w:val="20"/>
              </w:rPr>
              <w:t xml:space="preserve">Sedation type </w:t>
            </w:r>
          </w:p>
        </w:tc>
        <w:tc>
          <w:tcPr>
            <w:tcW w:w="4508" w:type="dxa"/>
          </w:tcPr>
          <w:p w:rsidR="000B052D" w:rsidRPr="009755CA" w:rsidRDefault="000B052D" w:rsidP="000B052D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B052D" w:rsidRPr="009755CA" w:rsidTr="000B052D">
        <w:tc>
          <w:tcPr>
            <w:tcW w:w="4508" w:type="dxa"/>
          </w:tcPr>
          <w:p w:rsidR="000B052D" w:rsidRPr="009755CA" w:rsidRDefault="000B052D" w:rsidP="000B052D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Midazolam, n (%)</w:t>
            </w:r>
          </w:p>
        </w:tc>
        <w:tc>
          <w:tcPr>
            <w:tcW w:w="4508" w:type="dxa"/>
          </w:tcPr>
          <w:p w:rsidR="000B052D" w:rsidRPr="009755CA" w:rsidRDefault="000B052D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41 (15.6)</w:t>
            </w:r>
          </w:p>
        </w:tc>
      </w:tr>
      <w:tr w:rsidR="000B052D" w:rsidRPr="009755CA" w:rsidTr="000B052D">
        <w:tc>
          <w:tcPr>
            <w:tcW w:w="4508" w:type="dxa"/>
          </w:tcPr>
          <w:p w:rsidR="000B052D" w:rsidRPr="009755CA" w:rsidRDefault="000B052D" w:rsidP="000B052D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Propofol, n (%)</w:t>
            </w:r>
          </w:p>
        </w:tc>
        <w:tc>
          <w:tcPr>
            <w:tcW w:w="4508" w:type="dxa"/>
          </w:tcPr>
          <w:p w:rsidR="000B052D" w:rsidRPr="009755CA" w:rsidRDefault="000B052D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172 (65.6)</w:t>
            </w:r>
          </w:p>
        </w:tc>
      </w:tr>
      <w:tr w:rsidR="000B052D" w:rsidRPr="009755CA" w:rsidTr="000B052D">
        <w:tc>
          <w:tcPr>
            <w:tcW w:w="4508" w:type="dxa"/>
          </w:tcPr>
          <w:p w:rsidR="000B052D" w:rsidRPr="009755CA" w:rsidRDefault="000B052D" w:rsidP="000B052D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Both </w:t>
            </w:r>
          </w:p>
        </w:tc>
        <w:tc>
          <w:tcPr>
            <w:tcW w:w="4508" w:type="dxa"/>
          </w:tcPr>
          <w:p w:rsidR="000B052D" w:rsidRPr="009755CA" w:rsidRDefault="000B052D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98 (37.4)</w:t>
            </w:r>
          </w:p>
        </w:tc>
      </w:tr>
      <w:tr w:rsidR="000B052D" w:rsidRPr="009755CA" w:rsidTr="000B052D">
        <w:tc>
          <w:tcPr>
            <w:tcW w:w="4508" w:type="dxa"/>
          </w:tcPr>
          <w:p w:rsidR="000B052D" w:rsidRPr="009755CA" w:rsidRDefault="000B052D" w:rsidP="000B052D">
            <w:pPr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szCs w:val="20"/>
              </w:rPr>
              <w:t>Sedation dose</w:t>
            </w:r>
          </w:p>
        </w:tc>
        <w:tc>
          <w:tcPr>
            <w:tcW w:w="4508" w:type="dxa"/>
          </w:tcPr>
          <w:p w:rsidR="000B052D" w:rsidRPr="009755CA" w:rsidRDefault="000B052D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B052D" w:rsidRPr="009755CA" w:rsidTr="000B052D">
        <w:tc>
          <w:tcPr>
            <w:tcW w:w="4508" w:type="dxa"/>
          </w:tcPr>
          <w:p w:rsidR="000B052D" w:rsidRPr="009755CA" w:rsidRDefault="000B052D" w:rsidP="000B052D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Midazolam (mg)</w:t>
            </w:r>
          </w:p>
        </w:tc>
        <w:tc>
          <w:tcPr>
            <w:tcW w:w="4508" w:type="dxa"/>
          </w:tcPr>
          <w:p w:rsidR="000B052D" w:rsidRPr="009755CA" w:rsidRDefault="000B052D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1.7 </w:t>
            </w:r>
            <w:r w:rsidRPr="009755CA">
              <w:rPr>
                <w:rFonts w:ascii="Times New Roman" w:eastAsia="맑은 고딕" w:hAnsi="Times New Roman" w:cs="Times New Roman"/>
                <w:szCs w:val="20"/>
              </w:rPr>
              <w:t>± 2.5</w:t>
            </w:r>
          </w:p>
        </w:tc>
      </w:tr>
      <w:tr w:rsidR="000B052D" w:rsidRPr="009755CA" w:rsidTr="000B052D">
        <w:tc>
          <w:tcPr>
            <w:tcW w:w="4508" w:type="dxa"/>
          </w:tcPr>
          <w:p w:rsidR="000B052D" w:rsidRPr="009755CA" w:rsidRDefault="000B052D" w:rsidP="000B052D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Propofol (mg)</w:t>
            </w:r>
          </w:p>
        </w:tc>
        <w:tc>
          <w:tcPr>
            <w:tcW w:w="4508" w:type="dxa"/>
          </w:tcPr>
          <w:p w:rsidR="000B052D" w:rsidRPr="009755CA" w:rsidRDefault="000B052D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105.9 </w:t>
            </w:r>
            <w:r w:rsidRPr="009755CA">
              <w:rPr>
                <w:rFonts w:ascii="Times New Roman" w:eastAsia="맑은 고딕" w:hAnsi="Times New Roman" w:cs="Times New Roman"/>
                <w:szCs w:val="20"/>
              </w:rPr>
              <w:t>± 69.5</w:t>
            </w:r>
          </w:p>
        </w:tc>
      </w:tr>
      <w:tr w:rsidR="000B052D" w:rsidRPr="009755CA" w:rsidTr="000B052D">
        <w:tc>
          <w:tcPr>
            <w:tcW w:w="4508" w:type="dxa"/>
          </w:tcPr>
          <w:p w:rsidR="000B052D" w:rsidRPr="009755CA" w:rsidRDefault="000B052D" w:rsidP="000B052D">
            <w:pPr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szCs w:val="20"/>
              </w:rPr>
              <w:t xml:space="preserve">Procedure time (min) </w:t>
            </w:r>
          </w:p>
        </w:tc>
        <w:tc>
          <w:tcPr>
            <w:tcW w:w="4508" w:type="dxa"/>
          </w:tcPr>
          <w:p w:rsidR="000B052D" w:rsidRPr="009755CA" w:rsidRDefault="000B052D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17.6 </w:t>
            </w:r>
            <w:r w:rsidRPr="009755CA">
              <w:rPr>
                <w:rFonts w:ascii="Times New Roman" w:eastAsia="맑은 고딕" w:hAnsi="Times New Roman" w:cs="Times New Roman"/>
                <w:szCs w:val="20"/>
              </w:rPr>
              <w:t>± 10</w:t>
            </w:r>
          </w:p>
        </w:tc>
      </w:tr>
    </w:tbl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623A6A" w:rsidRDefault="00623A6A" w:rsidP="000B052D">
      <w:pPr>
        <w:rPr>
          <w:rFonts w:ascii="Times New Roman" w:hAnsi="Times New Roman" w:cs="Times New Roman"/>
          <w:sz w:val="24"/>
          <w:szCs w:val="24"/>
        </w:rPr>
      </w:pPr>
    </w:p>
    <w:p w:rsidR="00A005FA" w:rsidRPr="009755CA" w:rsidRDefault="00A005FA" w:rsidP="000B052D">
      <w:pPr>
        <w:rPr>
          <w:rFonts w:ascii="Times New Roman" w:hAnsi="Times New Roman" w:cs="Times New Roman"/>
          <w:sz w:val="24"/>
          <w:szCs w:val="24"/>
        </w:rPr>
      </w:pPr>
    </w:p>
    <w:p w:rsidR="003B155A" w:rsidRPr="009755CA" w:rsidRDefault="000B052D" w:rsidP="003B155A">
      <w:pPr>
        <w:rPr>
          <w:rFonts w:ascii="Times New Roman" w:hAnsi="Times New Roman" w:cs="Times New Roman"/>
          <w:sz w:val="24"/>
          <w:szCs w:val="24"/>
        </w:rPr>
      </w:pPr>
      <w:r w:rsidRPr="009755CA">
        <w:rPr>
          <w:rFonts w:ascii="Times New Roman" w:hAnsi="Times New Roman" w:cs="Times New Roman"/>
          <w:sz w:val="24"/>
          <w:szCs w:val="24"/>
        </w:rPr>
        <w:t xml:space="preserve">Table 4. </w:t>
      </w:r>
      <w:r w:rsidR="00F3083D">
        <w:rPr>
          <w:rFonts w:ascii="Times New Roman" w:hAnsi="Times New Roman" w:cs="Times New Roman"/>
          <w:sz w:val="24"/>
          <w:szCs w:val="24"/>
        </w:rPr>
        <w:t>General</w:t>
      </w:r>
      <w:r w:rsidR="00F3083D" w:rsidRPr="009755CA">
        <w:rPr>
          <w:rFonts w:ascii="Times New Roman" w:hAnsi="Times New Roman" w:cs="Times New Roman"/>
          <w:sz w:val="24"/>
          <w:szCs w:val="24"/>
        </w:rPr>
        <w:t xml:space="preserve"> </w:t>
      </w:r>
      <w:r w:rsidR="006D516A" w:rsidRPr="009755CA">
        <w:rPr>
          <w:rFonts w:ascii="Times New Roman" w:hAnsi="Times New Roman" w:cs="Times New Roman"/>
          <w:sz w:val="24"/>
          <w:szCs w:val="24"/>
        </w:rPr>
        <w:t xml:space="preserve">characteristics </w:t>
      </w:r>
      <w:r w:rsidR="0076035A" w:rsidRPr="009755CA">
        <w:rPr>
          <w:rFonts w:ascii="Times New Roman" w:hAnsi="Times New Roman" w:cs="Times New Roman"/>
          <w:sz w:val="24"/>
          <w:szCs w:val="24"/>
        </w:rPr>
        <w:t xml:space="preserve">of the </w:t>
      </w:r>
      <w:r w:rsidR="006D516A" w:rsidRPr="009755CA">
        <w:rPr>
          <w:rFonts w:ascii="Times New Roman" w:hAnsi="Times New Roman" w:cs="Times New Roman"/>
          <w:sz w:val="24"/>
          <w:szCs w:val="24"/>
        </w:rPr>
        <w:t xml:space="preserve">desaturated </w:t>
      </w:r>
      <w:r w:rsidR="0076035A" w:rsidRPr="009755CA">
        <w:rPr>
          <w:rFonts w:ascii="Times New Roman" w:hAnsi="Times New Roman" w:cs="Times New Roman"/>
          <w:sz w:val="24"/>
          <w:szCs w:val="24"/>
        </w:rPr>
        <w:t xml:space="preserve">and </w:t>
      </w:r>
      <w:r w:rsidR="006D516A" w:rsidRPr="009755CA">
        <w:rPr>
          <w:rFonts w:ascii="Times New Roman" w:hAnsi="Times New Roman" w:cs="Times New Roman"/>
          <w:sz w:val="24"/>
          <w:szCs w:val="24"/>
        </w:rPr>
        <w:t>non-desaturated group</w:t>
      </w:r>
      <w:r w:rsidR="0076035A" w:rsidRPr="009755CA">
        <w:rPr>
          <w:rFonts w:ascii="Times New Roman" w:hAnsi="Times New Roman" w:cs="Times New Roman"/>
          <w:sz w:val="24"/>
          <w:szCs w:val="24"/>
        </w:rPr>
        <w:t>s</w:t>
      </w:r>
      <w:r w:rsidR="006D516A" w:rsidRPr="009755C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1990"/>
        <w:gridCol w:w="1361"/>
      </w:tblGrid>
      <w:tr w:rsidR="003B155A" w:rsidRPr="009755CA" w:rsidTr="00F876B4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Non-desaturated group (n=253)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Desaturated group (n=9)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p value</w:t>
            </w:r>
          </w:p>
        </w:tc>
      </w:tr>
      <w:tr w:rsidR="003B155A" w:rsidRPr="009755CA" w:rsidTr="00F876B4">
        <w:tc>
          <w:tcPr>
            <w:tcW w:w="3114" w:type="dxa"/>
            <w:tcBorders>
              <w:top w:val="single" w:sz="4" w:space="0" w:color="auto"/>
            </w:tcBorders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 xml:space="preserve">Age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67.6 </w:t>
            </w:r>
            <w:r w:rsidRPr="009755CA">
              <w:rPr>
                <w:rFonts w:ascii="Times New Roman" w:eastAsia="맑은 고딕" w:hAnsi="Times New Roman" w:cs="Times New Roman"/>
                <w:szCs w:val="20"/>
              </w:rPr>
              <w:t>± 16</w:t>
            </w:r>
          </w:p>
        </w:tc>
        <w:tc>
          <w:tcPr>
            <w:tcW w:w="1990" w:type="dxa"/>
            <w:tcBorders>
              <w:top w:val="single" w:sz="4" w:space="0" w:color="auto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82.1 </w:t>
            </w:r>
            <w:r w:rsidRPr="009755CA">
              <w:rPr>
                <w:rFonts w:ascii="Times New Roman" w:eastAsia="맑은 고딕" w:hAnsi="Times New Roman" w:cs="Times New Roman"/>
                <w:szCs w:val="20"/>
              </w:rPr>
              <w:t>± 9.6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&lt;0.05</w:t>
            </w: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 xml:space="preserve">Gender </w:t>
            </w:r>
            <w:r w:rsidRPr="009755CA">
              <w:rPr>
                <w:rFonts w:ascii="Times New Roman" w:hAnsi="Times New Roman" w:cs="Times New Roman"/>
                <w:szCs w:val="20"/>
              </w:rPr>
              <w:t>(male)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130 (51.4)</w:t>
            </w: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5 (55.6)</w:t>
            </w: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0.81</w:t>
            </w: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76035A" w:rsidP="00F876B4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Comorbidities</w:t>
            </w:r>
            <w:r w:rsidR="003B155A" w:rsidRPr="009755CA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  <w:p w:rsidR="003B155A" w:rsidRPr="009755CA" w:rsidRDefault="003B155A" w:rsidP="00F876B4">
            <w:pPr>
              <w:spacing w:line="276" w:lineRule="auto"/>
              <w:ind w:firstLineChars="50" w:firstLine="100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BMI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23.9 </w:t>
            </w:r>
            <w:r w:rsidRPr="009755CA">
              <w:rPr>
                <w:rFonts w:ascii="Times New Roman" w:eastAsia="맑은 고딕" w:hAnsi="Times New Roman" w:cs="Times New Roman"/>
                <w:szCs w:val="20"/>
              </w:rPr>
              <w:t>± 0.5</w:t>
            </w: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21.8 </w:t>
            </w:r>
            <w:r w:rsidRPr="009755CA">
              <w:rPr>
                <w:rFonts w:ascii="Times New Roman" w:eastAsia="맑은 고딕" w:hAnsi="Times New Roman" w:cs="Times New Roman"/>
                <w:szCs w:val="20"/>
              </w:rPr>
              <w:t>± 4.1</w:t>
            </w: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0.15</w:t>
            </w: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ind w:firstLineChars="50" w:firstLine="100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HTN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91 (36)</w:t>
            </w: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5 (55.6)</w:t>
            </w: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0.23</w:t>
            </w: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ind w:firstLineChars="50" w:firstLine="100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DM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77 (30.4)</w:t>
            </w: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 (11.1)</w:t>
            </w: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0.21</w:t>
            </w: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ind w:firstLineChars="50" w:firstLine="100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CAOD, MI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16 (63.0)</w:t>
            </w: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0 (0)</w:t>
            </w: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0.44</w:t>
            </w: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ind w:firstLineChars="50" w:firstLine="100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CHF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2 (0.8)</w:t>
            </w: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0 (0)</w:t>
            </w: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0.48</w:t>
            </w: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ind w:firstLineChars="50" w:firstLine="100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lastRenderedPageBreak/>
              <w:t>Cerebral infarction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14 (5.5)</w:t>
            </w: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 (11.1)</w:t>
            </w: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0.48</w:t>
            </w: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 xml:space="preserve">Antiplatelet or anticoagulant 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39 (51.4)</w:t>
            </w: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 (11.1)</w:t>
            </w: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0.72</w:t>
            </w: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ASA</w:t>
            </w:r>
            <w:r w:rsidRPr="009755CA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class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0.22</w:t>
            </w: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I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105 (41.5)</w:t>
            </w: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3 (33.3)</w:t>
            </w: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II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52 (20.6)</w:t>
            </w: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4 (44.4)</w:t>
            </w: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III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96 (7.5)</w:t>
            </w: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2 (22.2)</w:t>
            </w: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Procedure time</w:t>
            </w:r>
            <w:r w:rsidRPr="009755CA">
              <w:rPr>
                <w:rFonts w:ascii="Times New Roman" w:hAnsi="Times New Roman" w:cs="Times New Roman"/>
                <w:szCs w:val="20"/>
              </w:rPr>
              <w:t xml:space="preserve"> (min)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17.7 </w:t>
            </w:r>
            <w:r w:rsidRPr="009755CA">
              <w:rPr>
                <w:rFonts w:ascii="Times New Roman" w:eastAsia="맑은 고딕" w:hAnsi="Times New Roman" w:cs="Times New Roman"/>
                <w:szCs w:val="20"/>
              </w:rPr>
              <w:t>± 10</w:t>
            </w: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15.2 </w:t>
            </w:r>
            <w:r w:rsidRPr="009755CA">
              <w:rPr>
                <w:rFonts w:ascii="Times New Roman" w:eastAsia="맑은 고딕" w:hAnsi="Times New Roman" w:cs="Times New Roman"/>
                <w:szCs w:val="20"/>
              </w:rPr>
              <w:t>± 10.3</w:t>
            </w: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0.39</w:t>
            </w: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 xml:space="preserve">Sedative  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&lt;0.05</w:t>
            </w: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Midazolam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34 (13.4)</w:t>
            </w: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7 (77.8)</w:t>
            </w: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Propofol 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171 (67.6)</w:t>
            </w: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 (11.1)</w:t>
            </w: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ind w:firstLineChars="50" w:firstLine="100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Both  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48 (19)</w:t>
            </w: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 (11.1)</w:t>
            </w: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 xml:space="preserve">Dose of sedative agent (mg) 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Midazolam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1.53 </w:t>
            </w:r>
            <w:r w:rsidRPr="009755CA">
              <w:rPr>
                <w:rFonts w:ascii="Times New Roman" w:eastAsia="맑은 고딕" w:hAnsi="Times New Roman" w:cs="Times New Roman"/>
                <w:szCs w:val="20"/>
              </w:rPr>
              <w:t>± 2.4</w:t>
            </w: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5.6 </w:t>
            </w:r>
            <w:r w:rsidRPr="009755CA">
              <w:rPr>
                <w:rFonts w:ascii="Times New Roman" w:eastAsia="맑은 고딕" w:hAnsi="Times New Roman" w:cs="Times New Roman"/>
                <w:szCs w:val="20"/>
              </w:rPr>
              <w:t>± 3.0</w:t>
            </w: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&lt;0.05</w:t>
            </w:r>
          </w:p>
        </w:tc>
      </w:tr>
      <w:tr w:rsidR="003B155A" w:rsidRPr="009755CA" w:rsidTr="00F876B4">
        <w:tc>
          <w:tcPr>
            <w:tcW w:w="3114" w:type="dxa"/>
          </w:tcPr>
          <w:p w:rsidR="003B155A" w:rsidRPr="009755CA" w:rsidRDefault="003B155A" w:rsidP="00F876B4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 Propofol </w:t>
            </w:r>
          </w:p>
        </w:tc>
        <w:tc>
          <w:tcPr>
            <w:tcW w:w="255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108.6 </w:t>
            </w:r>
            <w:r w:rsidRPr="009755CA">
              <w:rPr>
                <w:rFonts w:ascii="Times New Roman" w:eastAsia="맑은 고딕" w:hAnsi="Times New Roman" w:cs="Times New Roman"/>
                <w:szCs w:val="20"/>
              </w:rPr>
              <w:t>± 67.8</w:t>
            </w:r>
          </w:p>
        </w:tc>
        <w:tc>
          <w:tcPr>
            <w:tcW w:w="1990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30 </w:t>
            </w:r>
            <w:r w:rsidRPr="009755CA">
              <w:rPr>
                <w:rFonts w:ascii="Times New Roman" w:eastAsia="맑은 고딕" w:hAnsi="Times New Roman" w:cs="Times New Roman"/>
                <w:szCs w:val="20"/>
              </w:rPr>
              <w:t>± 79.4</w:t>
            </w:r>
          </w:p>
        </w:tc>
        <w:tc>
          <w:tcPr>
            <w:tcW w:w="1361" w:type="dxa"/>
          </w:tcPr>
          <w:p w:rsidR="003B155A" w:rsidRPr="009755CA" w:rsidRDefault="003B155A" w:rsidP="00F876B4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&lt;0.05</w:t>
            </w:r>
          </w:p>
        </w:tc>
      </w:tr>
    </w:tbl>
    <w:p w:rsidR="003B155A" w:rsidRPr="009755CA" w:rsidRDefault="003B155A" w:rsidP="003B155A">
      <w:pPr>
        <w:rPr>
          <w:rFonts w:ascii="Times New Roman" w:hAnsi="Times New Roman" w:cs="Times New Roman"/>
          <w:sz w:val="24"/>
          <w:szCs w:val="24"/>
        </w:rPr>
      </w:pPr>
      <w:r w:rsidRPr="009755CA">
        <w:rPr>
          <w:rFonts w:ascii="Times New Roman" w:hAnsi="Times New Roman" w:cs="Times New Roman"/>
          <w:sz w:val="24"/>
          <w:szCs w:val="24"/>
        </w:rPr>
        <w:t xml:space="preserve">Abbreviations: BMI; body mass index, HTN; hypertension, DM; diabetes mellitus, CAOD; coronary artery obstructive disease, MI; </w:t>
      </w:r>
      <w:r w:rsidR="0076035A" w:rsidRPr="009755CA">
        <w:rPr>
          <w:rFonts w:ascii="Times New Roman" w:hAnsi="Times New Roman" w:cs="Times New Roman"/>
          <w:sz w:val="24"/>
          <w:szCs w:val="24"/>
        </w:rPr>
        <w:t>myocardial</w:t>
      </w:r>
      <w:r w:rsidRPr="009755CA">
        <w:rPr>
          <w:rFonts w:ascii="Times New Roman" w:hAnsi="Times New Roman" w:cs="Times New Roman"/>
          <w:sz w:val="24"/>
          <w:szCs w:val="24"/>
        </w:rPr>
        <w:t xml:space="preserve"> infarction, CHF; congestive heart failure, ASA; the American Society of Anesthesiologists</w:t>
      </w:r>
    </w:p>
    <w:p w:rsidR="000B052D" w:rsidRPr="009755CA" w:rsidRDefault="000B052D" w:rsidP="003B155A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/>
    <w:p w:rsidR="000B052D" w:rsidRPr="009755CA" w:rsidRDefault="000B052D"/>
    <w:p w:rsidR="000B052D" w:rsidRPr="009755CA" w:rsidRDefault="000B052D"/>
    <w:p w:rsidR="000B052D" w:rsidRPr="009755CA" w:rsidRDefault="000B052D"/>
    <w:p w:rsidR="000B052D" w:rsidRPr="009755CA" w:rsidRDefault="000B052D"/>
    <w:p w:rsidR="000B052D" w:rsidRPr="009755CA" w:rsidRDefault="000B052D"/>
    <w:p w:rsidR="000B052D" w:rsidRPr="009755CA" w:rsidRDefault="000B052D"/>
    <w:p w:rsidR="000B052D" w:rsidRPr="009755CA" w:rsidRDefault="000B052D"/>
    <w:p w:rsidR="000B052D" w:rsidRPr="009755CA" w:rsidRDefault="000B052D"/>
    <w:p w:rsidR="00623A6A" w:rsidRPr="009755CA" w:rsidRDefault="00623A6A"/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  <w:r w:rsidRPr="009755CA">
        <w:rPr>
          <w:rFonts w:ascii="Times New Roman" w:hAnsi="Times New Roman" w:cs="Times New Roman"/>
          <w:sz w:val="24"/>
          <w:szCs w:val="24"/>
        </w:rPr>
        <w:t xml:space="preserve">Table 5. </w:t>
      </w:r>
      <w:r w:rsidR="006D516A" w:rsidRPr="009755CA">
        <w:rPr>
          <w:rFonts w:ascii="Times New Roman" w:hAnsi="Times New Roman" w:cs="Times New Roman"/>
          <w:sz w:val="24"/>
          <w:szCs w:val="24"/>
        </w:rPr>
        <w:t>Basic and c</w:t>
      </w:r>
      <w:r w:rsidRPr="009755CA">
        <w:rPr>
          <w:rFonts w:ascii="Times New Roman" w:hAnsi="Times New Roman" w:cs="Times New Roman"/>
          <w:sz w:val="24"/>
          <w:szCs w:val="24"/>
        </w:rPr>
        <w:t xml:space="preserve">linical characteristics of desaturated patients 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"/>
        <w:gridCol w:w="864"/>
        <w:gridCol w:w="850"/>
        <w:gridCol w:w="731"/>
        <w:gridCol w:w="1095"/>
        <w:gridCol w:w="1101"/>
        <w:gridCol w:w="1173"/>
        <w:gridCol w:w="1499"/>
        <w:gridCol w:w="1161"/>
      </w:tblGrid>
      <w:tr w:rsidR="00D65385" w:rsidRPr="009755CA" w:rsidTr="006D516A"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Age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Gender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BMI</w:t>
            </w:r>
          </w:p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szCs w:val="20"/>
              </w:rPr>
              <w:t>(kg/m</w:t>
            </w:r>
            <w:r w:rsidRPr="009755CA">
              <w:rPr>
                <w:rFonts w:ascii="Times New Roman" w:hAnsi="Times New Roman" w:cs="Times New Roman"/>
                <w:b/>
                <w:szCs w:val="20"/>
                <w:vertAlign w:val="superscript"/>
              </w:rPr>
              <w:t>2</w:t>
            </w:r>
            <w:r w:rsidRPr="009755CA">
              <w:rPr>
                <w:rFonts w:ascii="Times New Roman" w:hAnsi="Times New Roman" w:cs="Times New Roman"/>
                <w:b/>
                <w:szCs w:val="20"/>
              </w:rPr>
              <w:t>)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ASA class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Indication for ERCP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 xml:space="preserve">Procedure time </w:t>
            </w:r>
            <w:r w:rsidRPr="009755CA">
              <w:rPr>
                <w:rFonts w:ascii="Times New Roman" w:hAnsi="Times New Roman" w:cs="Times New Roman"/>
                <w:b/>
                <w:szCs w:val="20"/>
              </w:rPr>
              <w:t>(min)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Type and dose of sedative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Accompanying symptom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755CA">
              <w:rPr>
                <w:rFonts w:ascii="Times New Roman" w:hAnsi="Times New Roman" w:cs="Times New Roman"/>
                <w:b/>
                <w:bCs/>
                <w:szCs w:val="20"/>
              </w:rPr>
              <w:t>Treatment</w:t>
            </w:r>
          </w:p>
        </w:tc>
      </w:tr>
      <w:tr w:rsidR="00D65385" w:rsidRPr="009755CA" w:rsidTr="006D516A">
        <w:tc>
          <w:tcPr>
            <w:tcW w:w="552" w:type="dxa"/>
            <w:tcBorders>
              <w:top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84</w:t>
            </w:r>
          </w:p>
        </w:tc>
        <w:tc>
          <w:tcPr>
            <w:tcW w:w="864" w:type="dxa"/>
            <w:tcBorders>
              <w:top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Female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24.9</w:t>
            </w:r>
          </w:p>
        </w:tc>
        <w:tc>
          <w:tcPr>
            <w:tcW w:w="731" w:type="dxa"/>
            <w:tcBorders>
              <w:top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III</w:t>
            </w:r>
          </w:p>
        </w:tc>
        <w:tc>
          <w:tcPr>
            <w:tcW w:w="1095" w:type="dxa"/>
            <w:tcBorders>
              <w:top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CBD Stone</w:t>
            </w:r>
          </w:p>
        </w:tc>
        <w:tc>
          <w:tcPr>
            <w:tcW w:w="1101" w:type="dxa"/>
            <w:tcBorders>
              <w:top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Midazolam</w:t>
            </w:r>
          </w:p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(5mg)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Agitation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Flumazenil</w:t>
            </w:r>
          </w:p>
        </w:tc>
      </w:tr>
      <w:tr w:rsidR="00D65385" w:rsidRPr="009755CA" w:rsidTr="006D516A">
        <w:tc>
          <w:tcPr>
            <w:tcW w:w="552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84</w:t>
            </w:r>
          </w:p>
        </w:tc>
        <w:tc>
          <w:tcPr>
            <w:tcW w:w="864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Male</w:t>
            </w:r>
          </w:p>
        </w:tc>
        <w:tc>
          <w:tcPr>
            <w:tcW w:w="850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21.1</w:t>
            </w:r>
          </w:p>
        </w:tc>
        <w:tc>
          <w:tcPr>
            <w:tcW w:w="73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I</w:t>
            </w:r>
          </w:p>
        </w:tc>
        <w:tc>
          <w:tcPr>
            <w:tcW w:w="1095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CBD Stone</w:t>
            </w:r>
          </w:p>
        </w:tc>
        <w:tc>
          <w:tcPr>
            <w:tcW w:w="110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32</w:t>
            </w:r>
          </w:p>
        </w:tc>
        <w:tc>
          <w:tcPr>
            <w:tcW w:w="1173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Midazolam</w:t>
            </w:r>
          </w:p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(10mg)</w:t>
            </w:r>
          </w:p>
        </w:tc>
        <w:tc>
          <w:tcPr>
            <w:tcW w:w="1499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Agitation</w:t>
            </w:r>
          </w:p>
        </w:tc>
        <w:tc>
          <w:tcPr>
            <w:tcW w:w="116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Flumazenil</w:t>
            </w:r>
          </w:p>
        </w:tc>
      </w:tr>
      <w:tr w:rsidR="00D65385" w:rsidRPr="009755CA" w:rsidTr="006D516A">
        <w:tc>
          <w:tcPr>
            <w:tcW w:w="552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88</w:t>
            </w:r>
          </w:p>
        </w:tc>
        <w:tc>
          <w:tcPr>
            <w:tcW w:w="864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Female</w:t>
            </w:r>
          </w:p>
        </w:tc>
        <w:tc>
          <w:tcPr>
            <w:tcW w:w="850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22.6</w:t>
            </w:r>
          </w:p>
        </w:tc>
        <w:tc>
          <w:tcPr>
            <w:tcW w:w="73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II</w:t>
            </w:r>
          </w:p>
        </w:tc>
        <w:tc>
          <w:tcPr>
            <w:tcW w:w="1095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CBD Stone</w:t>
            </w:r>
          </w:p>
        </w:tc>
        <w:tc>
          <w:tcPr>
            <w:tcW w:w="110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1173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Midazolam</w:t>
            </w:r>
          </w:p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(10mg)</w:t>
            </w:r>
          </w:p>
        </w:tc>
        <w:tc>
          <w:tcPr>
            <w:tcW w:w="1499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Bradycardia</w:t>
            </w:r>
          </w:p>
        </w:tc>
        <w:tc>
          <w:tcPr>
            <w:tcW w:w="116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Flumazenil</w:t>
            </w:r>
          </w:p>
        </w:tc>
      </w:tr>
      <w:tr w:rsidR="00D65385" w:rsidRPr="009755CA" w:rsidTr="006D516A">
        <w:tc>
          <w:tcPr>
            <w:tcW w:w="552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lastRenderedPageBreak/>
              <w:t>92</w:t>
            </w:r>
          </w:p>
        </w:tc>
        <w:tc>
          <w:tcPr>
            <w:tcW w:w="864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Female</w:t>
            </w:r>
          </w:p>
        </w:tc>
        <w:tc>
          <w:tcPr>
            <w:tcW w:w="850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18.2</w:t>
            </w:r>
          </w:p>
        </w:tc>
        <w:tc>
          <w:tcPr>
            <w:tcW w:w="73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I</w:t>
            </w:r>
          </w:p>
        </w:tc>
        <w:tc>
          <w:tcPr>
            <w:tcW w:w="1095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CBD Stone</w:t>
            </w:r>
          </w:p>
        </w:tc>
        <w:tc>
          <w:tcPr>
            <w:tcW w:w="110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27</w:t>
            </w:r>
          </w:p>
        </w:tc>
        <w:tc>
          <w:tcPr>
            <w:tcW w:w="1173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Midazolam</w:t>
            </w:r>
          </w:p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(5mg)</w:t>
            </w:r>
          </w:p>
        </w:tc>
        <w:tc>
          <w:tcPr>
            <w:tcW w:w="1499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Tachycardia</w:t>
            </w:r>
          </w:p>
        </w:tc>
        <w:tc>
          <w:tcPr>
            <w:tcW w:w="116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Flumazenil</w:t>
            </w:r>
          </w:p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HFNO 0.7/50</w:t>
            </w:r>
          </w:p>
        </w:tc>
      </w:tr>
      <w:tr w:rsidR="00D65385" w:rsidRPr="009755CA" w:rsidTr="006D516A">
        <w:tc>
          <w:tcPr>
            <w:tcW w:w="552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89</w:t>
            </w:r>
          </w:p>
        </w:tc>
        <w:tc>
          <w:tcPr>
            <w:tcW w:w="864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Male</w:t>
            </w:r>
          </w:p>
        </w:tc>
        <w:tc>
          <w:tcPr>
            <w:tcW w:w="850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28.4</w:t>
            </w:r>
          </w:p>
        </w:tc>
        <w:tc>
          <w:tcPr>
            <w:tcW w:w="73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II</w:t>
            </w:r>
          </w:p>
        </w:tc>
        <w:tc>
          <w:tcPr>
            <w:tcW w:w="1095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CBD Stone</w:t>
            </w:r>
          </w:p>
        </w:tc>
        <w:tc>
          <w:tcPr>
            <w:tcW w:w="110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25</w:t>
            </w:r>
          </w:p>
        </w:tc>
        <w:tc>
          <w:tcPr>
            <w:tcW w:w="1173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Midazolam</w:t>
            </w:r>
          </w:p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(5mg)</w:t>
            </w:r>
          </w:p>
        </w:tc>
        <w:tc>
          <w:tcPr>
            <w:tcW w:w="1499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Agitation</w:t>
            </w:r>
          </w:p>
        </w:tc>
        <w:tc>
          <w:tcPr>
            <w:tcW w:w="116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Flumazenil</w:t>
            </w:r>
          </w:p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HFNO 0.6/50</w:t>
            </w:r>
          </w:p>
        </w:tc>
      </w:tr>
      <w:tr w:rsidR="00D65385" w:rsidRPr="009755CA" w:rsidTr="006D516A">
        <w:tc>
          <w:tcPr>
            <w:tcW w:w="552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79</w:t>
            </w:r>
          </w:p>
        </w:tc>
        <w:tc>
          <w:tcPr>
            <w:tcW w:w="864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Female</w:t>
            </w:r>
          </w:p>
        </w:tc>
        <w:tc>
          <w:tcPr>
            <w:tcW w:w="850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16.9</w:t>
            </w:r>
          </w:p>
        </w:tc>
        <w:tc>
          <w:tcPr>
            <w:tcW w:w="73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II</w:t>
            </w:r>
          </w:p>
        </w:tc>
        <w:tc>
          <w:tcPr>
            <w:tcW w:w="1095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CBD Stone</w:t>
            </w:r>
          </w:p>
        </w:tc>
        <w:tc>
          <w:tcPr>
            <w:tcW w:w="110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173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Both</w:t>
            </w:r>
          </w:p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 xml:space="preserve">(Mida 5mg, </w:t>
            </w:r>
          </w:p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Propofol 30mg)</w:t>
            </w:r>
          </w:p>
        </w:tc>
        <w:tc>
          <w:tcPr>
            <w:tcW w:w="1499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Agitation</w:t>
            </w:r>
          </w:p>
        </w:tc>
        <w:tc>
          <w:tcPr>
            <w:tcW w:w="116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Flumazenil</w:t>
            </w:r>
          </w:p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HFNO 0.7/50</w:t>
            </w:r>
          </w:p>
        </w:tc>
      </w:tr>
      <w:tr w:rsidR="00D65385" w:rsidRPr="009755CA" w:rsidTr="006D516A">
        <w:tc>
          <w:tcPr>
            <w:tcW w:w="552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59</w:t>
            </w:r>
          </w:p>
        </w:tc>
        <w:tc>
          <w:tcPr>
            <w:tcW w:w="864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Male</w:t>
            </w:r>
          </w:p>
        </w:tc>
        <w:tc>
          <w:tcPr>
            <w:tcW w:w="850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26.6</w:t>
            </w:r>
          </w:p>
        </w:tc>
        <w:tc>
          <w:tcPr>
            <w:tcW w:w="73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II</w:t>
            </w:r>
          </w:p>
        </w:tc>
        <w:tc>
          <w:tcPr>
            <w:tcW w:w="1095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CBD Stone</w:t>
            </w:r>
          </w:p>
        </w:tc>
        <w:tc>
          <w:tcPr>
            <w:tcW w:w="110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13</w:t>
            </w:r>
          </w:p>
        </w:tc>
        <w:tc>
          <w:tcPr>
            <w:tcW w:w="1173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Propofol (240mg)</w:t>
            </w:r>
          </w:p>
        </w:tc>
        <w:tc>
          <w:tcPr>
            <w:tcW w:w="1499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Agitation</w:t>
            </w:r>
          </w:p>
        </w:tc>
        <w:tc>
          <w:tcPr>
            <w:tcW w:w="116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HFNO 0.7/50,</w:t>
            </w:r>
          </w:p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Stop ERCP</w:t>
            </w:r>
          </w:p>
        </w:tc>
      </w:tr>
      <w:tr w:rsidR="00D65385" w:rsidRPr="009755CA" w:rsidTr="006D516A">
        <w:tc>
          <w:tcPr>
            <w:tcW w:w="552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82</w:t>
            </w:r>
          </w:p>
        </w:tc>
        <w:tc>
          <w:tcPr>
            <w:tcW w:w="864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Male</w:t>
            </w:r>
          </w:p>
        </w:tc>
        <w:tc>
          <w:tcPr>
            <w:tcW w:w="850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18.7</w:t>
            </w:r>
          </w:p>
        </w:tc>
        <w:tc>
          <w:tcPr>
            <w:tcW w:w="73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I</w:t>
            </w:r>
          </w:p>
        </w:tc>
        <w:tc>
          <w:tcPr>
            <w:tcW w:w="1095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CBD Stone</w:t>
            </w:r>
          </w:p>
        </w:tc>
        <w:tc>
          <w:tcPr>
            <w:tcW w:w="110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13</w:t>
            </w:r>
          </w:p>
        </w:tc>
        <w:tc>
          <w:tcPr>
            <w:tcW w:w="1173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Midazolam</w:t>
            </w:r>
          </w:p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(5mg)</w:t>
            </w:r>
          </w:p>
        </w:tc>
        <w:tc>
          <w:tcPr>
            <w:tcW w:w="1499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Agitation</w:t>
            </w:r>
          </w:p>
        </w:tc>
        <w:tc>
          <w:tcPr>
            <w:tcW w:w="116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Flumazenil</w:t>
            </w:r>
          </w:p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HFNO 0.7/50</w:t>
            </w:r>
          </w:p>
        </w:tc>
      </w:tr>
      <w:tr w:rsidR="00D65385" w:rsidRPr="009755CA" w:rsidTr="006D516A">
        <w:tc>
          <w:tcPr>
            <w:tcW w:w="552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82</w:t>
            </w:r>
          </w:p>
        </w:tc>
        <w:tc>
          <w:tcPr>
            <w:tcW w:w="864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Male</w:t>
            </w:r>
          </w:p>
        </w:tc>
        <w:tc>
          <w:tcPr>
            <w:tcW w:w="850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18.5</w:t>
            </w:r>
          </w:p>
        </w:tc>
        <w:tc>
          <w:tcPr>
            <w:tcW w:w="73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III</w:t>
            </w:r>
          </w:p>
        </w:tc>
        <w:tc>
          <w:tcPr>
            <w:tcW w:w="1095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CBD Stone</w:t>
            </w:r>
          </w:p>
        </w:tc>
        <w:tc>
          <w:tcPr>
            <w:tcW w:w="110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173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Midazolam</w:t>
            </w:r>
          </w:p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(5mg)</w:t>
            </w:r>
          </w:p>
        </w:tc>
        <w:tc>
          <w:tcPr>
            <w:tcW w:w="1499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Agitation</w:t>
            </w:r>
          </w:p>
        </w:tc>
        <w:tc>
          <w:tcPr>
            <w:tcW w:w="1161" w:type="dxa"/>
          </w:tcPr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Flumazenil</w:t>
            </w:r>
          </w:p>
          <w:p w:rsidR="00D65385" w:rsidRPr="009755CA" w:rsidRDefault="00D65385" w:rsidP="000B052D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755CA">
              <w:rPr>
                <w:rFonts w:ascii="Times New Roman" w:hAnsi="Times New Roman" w:cs="Times New Roman"/>
                <w:szCs w:val="20"/>
              </w:rPr>
              <w:t>HFNO 0.7/50</w:t>
            </w:r>
          </w:p>
        </w:tc>
      </w:tr>
    </w:tbl>
    <w:p w:rsidR="006D516A" w:rsidRPr="009755CA" w:rsidRDefault="006D516A" w:rsidP="006D516A">
      <w:pPr>
        <w:rPr>
          <w:rFonts w:ascii="Times New Roman" w:hAnsi="Times New Roman" w:cs="Times New Roman"/>
          <w:sz w:val="24"/>
          <w:szCs w:val="24"/>
        </w:rPr>
      </w:pPr>
      <w:r w:rsidRPr="009755CA">
        <w:rPr>
          <w:rFonts w:ascii="Times New Roman" w:hAnsi="Times New Roman" w:cs="Times New Roman"/>
          <w:sz w:val="24"/>
          <w:szCs w:val="24"/>
        </w:rPr>
        <w:t xml:space="preserve">Abbreviations: BMI; body mass index, HTN; hypertension, DM; diabetes mellitus, CAOD; coronary artery obstructive disease, MI; </w:t>
      </w:r>
      <w:r w:rsidR="0076035A" w:rsidRPr="009755CA">
        <w:rPr>
          <w:rFonts w:ascii="Times New Roman" w:hAnsi="Times New Roman" w:cs="Times New Roman"/>
          <w:sz w:val="24"/>
          <w:szCs w:val="24"/>
        </w:rPr>
        <w:t>myocardial</w:t>
      </w:r>
      <w:r w:rsidRPr="009755CA">
        <w:rPr>
          <w:rFonts w:ascii="Times New Roman" w:hAnsi="Times New Roman" w:cs="Times New Roman"/>
          <w:sz w:val="24"/>
          <w:szCs w:val="24"/>
        </w:rPr>
        <w:t xml:space="preserve"> infarction, CHF; congestive heart failure, ASA; the American Society of Anesthesiologists, CBD; common bile duct, HFNO; high flow nasal oxygen </w:t>
      </w:r>
    </w:p>
    <w:p w:rsidR="000B052D" w:rsidRPr="009755CA" w:rsidRDefault="000B052D" w:rsidP="000B052D">
      <w:pPr>
        <w:rPr>
          <w:rFonts w:ascii="Times New Roman" w:hAnsi="Times New Roman" w:cs="Times New Roman"/>
          <w:sz w:val="24"/>
          <w:szCs w:val="24"/>
        </w:rPr>
      </w:pPr>
    </w:p>
    <w:p w:rsidR="000B052D" w:rsidRPr="009755CA" w:rsidRDefault="000B052D"/>
    <w:sectPr w:rsidR="000B052D" w:rsidRPr="009755C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D31" w:rsidRDefault="00C80D31" w:rsidP="001D4D91">
      <w:pPr>
        <w:spacing w:after="0" w:line="240" w:lineRule="auto"/>
      </w:pPr>
      <w:r>
        <w:separator/>
      </w:r>
    </w:p>
  </w:endnote>
  <w:endnote w:type="continuationSeparator" w:id="0">
    <w:p w:rsidR="00C80D31" w:rsidRDefault="00C80D31" w:rsidP="001D4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Kartika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D31" w:rsidRDefault="00C80D31" w:rsidP="001D4D91">
      <w:pPr>
        <w:spacing w:after="0" w:line="240" w:lineRule="auto"/>
      </w:pPr>
      <w:r>
        <w:separator/>
      </w:r>
    </w:p>
  </w:footnote>
  <w:footnote w:type="continuationSeparator" w:id="0">
    <w:p w:rsidR="00C80D31" w:rsidRDefault="00C80D31" w:rsidP="001D4D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D2706"/>
    <w:multiLevelType w:val="hybridMultilevel"/>
    <w:tmpl w:val="267E33AE"/>
    <w:lvl w:ilvl="0" w:tplc="451CAF9A">
      <w:start w:val="1"/>
      <w:numFmt w:val="decimal"/>
      <w:lvlText w:val="%1.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1MjY1NDM3NTY0sTBW0lEKTi0uzszPAykwrgUA7NmZCiwAAAA="/>
  </w:docVars>
  <w:rsids>
    <w:rsidRoot w:val="00C34CF0"/>
    <w:rsid w:val="00000F67"/>
    <w:rsid w:val="000035C6"/>
    <w:rsid w:val="00003C81"/>
    <w:rsid w:val="00005DCD"/>
    <w:rsid w:val="00010C66"/>
    <w:rsid w:val="000201E8"/>
    <w:rsid w:val="000210E6"/>
    <w:rsid w:val="00021FEC"/>
    <w:rsid w:val="00022264"/>
    <w:rsid w:val="000226BF"/>
    <w:rsid w:val="000235BE"/>
    <w:rsid w:val="0004311E"/>
    <w:rsid w:val="00047932"/>
    <w:rsid w:val="000610F3"/>
    <w:rsid w:val="00061312"/>
    <w:rsid w:val="000660CF"/>
    <w:rsid w:val="0007022E"/>
    <w:rsid w:val="0007549A"/>
    <w:rsid w:val="0007648D"/>
    <w:rsid w:val="00082D4F"/>
    <w:rsid w:val="00087C08"/>
    <w:rsid w:val="00097D35"/>
    <w:rsid w:val="000A0025"/>
    <w:rsid w:val="000A09F0"/>
    <w:rsid w:val="000B052D"/>
    <w:rsid w:val="000B6FE6"/>
    <w:rsid w:val="000C023B"/>
    <w:rsid w:val="000C061A"/>
    <w:rsid w:val="000C261B"/>
    <w:rsid w:val="000C27C1"/>
    <w:rsid w:val="000C4A31"/>
    <w:rsid w:val="000C50B6"/>
    <w:rsid w:val="000D1B9D"/>
    <w:rsid w:val="000D40DD"/>
    <w:rsid w:val="000D71E8"/>
    <w:rsid w:val="000E155E"/>
    <w:rsid w:val="000E1998"/>
    <w:rsid w:val="00100A9E"/>
    <w:rsid w:val="00102D77"/>
    <w:rsid w:val="0011428B"/>
    <w:rsid w:val="001148FE"/>
    <w:rsid w:val="00122282"/>
    <w:rsid w:val="00131217"/>
    <w:rsid w:val="00131BEE"/>
    <w:rsid w:val="00132BCB"/>
    <w:rsid w:val="00132E8C"/>
    <w:rsid w:val="001367D7"/>
    <w:rsid w:val="00136A51"/>
    <w:rsid w:val="001414AC"/>
    <w:rsid w:val="0014315B"/>
    <w:rsid w:val="00143EE0"/>
    <w:rsid w:val="00145CBE"/>
    <w:rsid w:val="001479E3"/>
    <w:rsid w:val="00153BA6"/>
    <w:rsid w:val="0015510F"/>
    <w:rsid w:val="001565FC"/>
    <w:rsid w:val="001569FA"/>
    <w:rsid w:val="00175C4F"/>
    <w:rsid w:val="00176486"/>
    <w:rsid w:val="00177C85"/>
    <w:rsid w:val="00181131"/>
    <w:rsid w:val="001962EC"/>
    <w:rsid w:val="001966E8"/>
    <w:rsid w:val="00197B50"/>
    <w:rsid w:val="001A237D"/>
    <w:rsid w:val="001A5A2D"/>
    <w:rsid w:val="001A5EBF"/>
    <w:rsid w:val="001B424F"/>
    <w:rsid w:val="001C13A1"/>
    <w:rsid w:val="001C50A4"/>
    <w:rsid w:val="001C54CF"/>
    <w:rsid w:val="001D2CE9"/>
    <w:rsid w:val="001D4D91"/>
    <w:rsid w:val="001E65AA"/>
    <w:rsid w:val="001F2BBD"/>
    <w:rsid w:val="001F433C"/>
    <w:rsid w:val="001F6B4A"/>
    <w:rsid w:val="001F74E0"/>
    <w:rsid w:val="002016B3"/>
    <w:rsid w:val="002079E1"/>
    <w:rsid w:val="00220B82"/>
    <w:rsid w:val="00222835"/>
    <w:rsid w:val="0024023C"/>
    <w:rsid w:val="00242AA3"/>
    <w:rsid w:val="00250827"/>
    <w:rsid w:val="00251E58"/>
    <w:rsid w:val="00255B43"/>
    <w:rsid w:val="00256852"/>
    <w:rsid w:val="00260689"/>
    <w:rsid w:val="00270259"/>
    <w:rsid w:val="00270711"/>
    <w:rsid w:val="00272AAA"/>
    <w:rsid w:val="002753A0"/>
    <w:rsid w:val="0028323B"/>
    <w:rsid w:val="002A34F6"/>
    <w:rsid w:val="002A3ACC"/>
    <w:rsid w:val="002A3EAA"/>
    <w:rsid w:val="002B1BAD"/>
    <w:rsid w:val="002C6899"/>
    <w:rsid w:val="002C7679"/>
    <w:rsid w:val="002D0D2F"/>
    <w:rsid w:val="002E5102"/>
    <w:rsid w:val="002E6513"/>
    <w:rsid w:val="002F503A"/>
    <w:rsid w:val="002F5C77"/>
    <w:rsid w:val="003100E4"/>
    <w:rsid w:val="00311404"/>
    <w:rsid w:val="00317E5A"/>
    <w:rsid w:val="0032241D"/>
    <w:rsid w:val="003318E4"/>
    <w:rsid w:val="003427AD"/>
    <w:rsid w:val="0034542C"/>
    <w:rsid w:val="00355644"/>
    <w:rsid w:val="00355F30"/>
    <w:rsid w:val="0036159E"/>
    <w:rsid w:val="00364D1B"/>
    <w:rsid w:val="0038083B"/>
    <w:rsid w:val="00387134"/>
    <w:rsid w:val="00391112"/>
    <w:rsid w:val="00396D01"/>
    <w:rsid w:val="00396E1C"/>
    <w:rsid w:val="00397783"/>
    <w:rsid w:val="003A1C74"/>
    <w:rsid w:val="003A414E"/>
    <w:rsid w:val="003A5AB0"/>
    <w:rsid w:val="003A5F52"/>
    <w:rsid w:val="003A7353"/>
    <w:rsid w:val="003B155A"/>
    <w:rsid w:val="003C3DC0"/>
    <w:rsid w:val="003C659A"/>
    <w:rsid w:val="003D2E47"/>
    <w:rsid w:val="003D4015"/>
    <w:rsid w:val="003F5A4A"/>
    <w:rsid w:val="003F7966"/>
    <w:rsid w:val="004000B8"/>
    <w:rsid w:val="00404943"/>
    <w:rsid w:val="004067B9"/>
    <w:rsid w:val="00414000"/>
    <w:rsid w:val="0041634A"/>
    <w:rsid w:val="00430D39"/>
    <w:rsid w:val="0043410E"/>
    <w:rsid w:val="0043567D"/>
    <w:rsid w:val="0044069A"/>
    <w:rsid w:val="004443FF"/>
    <w:rsid w:val="00444D3A"/>
    <w:rsid w:val="00446227"/>
    <w:rsid w:val="004501A8"/>
    <w:rsid w:val="00464A0F"/>
    <w:rsid w:val="004710F8"/>
    <w:rsid w:val="00472590"/>
    <w:rsid w:val="004733AA"/>
    <w:rsid w:val="00475422"/>
    <w:rsid w:val="0048011A"/>
    <w:rsid w:val="004855E6"/>
    <w:rsid w:val="00485733"/>
    <w:rsid w:val="00490482"/>
    <w:rsid w:val="00490DC2"/>
    <w:rsid w:val="004965C7"/>
    <w:rsid w:val="004C54D6"/>
    <w:rsid w:val="004C5CD1"/>
    <w:rsid w:val="004E4166"/>
    <w:rsid w:val="004E5BBE"/>
    <w:rsid w:val="004F71B3"/>
    <w:rsid w:val="0050197C"/>
    <w:rsid w:val="00502CE8"/>
    <w:rsid w:val="00504B02"/>
    <w:rsid w:val="005247C3"/>
    <w:rsid w:val="00525905"/>
    <w:rsid w:val="0053522E"/>
    <w:rsid w:val="00547611"/>
    <w:rsid w:val="005515AF"/>
    <w:rsid w:val="00554B0B"/>
    <w:rsid w:val="005675A6"/>
    <w:rsid w:val="00567C08"/>
    <w:rsid w:val="00572D0E"/>
    <w:rsid w:val="005756CD"/>
    <w:rsid w:val="005871E6"/>
    <w:rsid w:val="005A304A"/>
    <w:rsid w:val="005A4C5A"/>
    <w:rsid w:val="005C2ABF"/>
    <w:rsid w:val="005D1AC3"/>
    <w:rsid w:val="005D3D76"/>
    <w:rsid w:val="005D4D59"/>
    <w:rsid w:val="005E04F4"/>
    <w:rsid w:val="005E11C7"/>
    <w:rsid w:val="005E2726"/>
    <w:rsid w:val="005E487A"/>
    <w:rsid w:val="005E52F7"/>
    <w:rsid w:val="005F0711"/>
    <w:rsid w:val="005F11AB"/>
    <w:rsid w:val="005F1448"/>
    <w:rsid w:val="005F3153"/>
    <w:rsid w:val="005F5982"/>
    <w:rsid w:val="00602D94"/>
    <w:rsid w:val="00606D9F"/>
    <w:rsid w:val="00607E18"/>
    <w:rsid w:val="00613EA5"/>
    <w:rsid w:val="006153A9"/>
    <w:rsid w:val="006155C8"/>
    <w:rsid w:val="0062119B"/>
    <w:rsid w:val="00623192"/>
    <w:rsid w:val="006234AC"/>
    <w:rsid w:val="00623A6A"/>
    <w:rsid w:val="006275E5"/>
    <w:rsid w:val="00633029"/>
    <w:rsid w:val="00633314"/>
    <w:rsid w:val="006343C3"/>
    <w:rsid w:val="006345E7"/>
    <w:rsid w:val="00635041"/>
    <w:rsid w:val="00637388"/>
    <w:rsid w:val="00637531"/>
    <w:rsid w:val="0063770F"/>
    <w:rsid w:val="00637B4F"/>
    <w:rsid w:val="00640226"/>
    <w:rsid w:val="00641E6D"/>
    <w:rsid w:val="006442AE"/>
    <w:rsid w:val="00654307"/>
    <w:rsid w:val="0065493B"/>
    <w:rsid w:val="006578D9"/>
    <w:rsid w:val="00661820"/>
    <w:rsid w:val="006655ED"/>
    <w:rsid w:val="00670804"/>
    <w:rsid w:val="0067123B"/>
    <w:rsid w:val="0068087D"/>
    <w:rsid w:val="006810FB"/>
    <w:rsid w:val="00681849"/>
    <w:rsid w:val="0068611D"/>
    <w:rsid w:val="00695FA5"/>
    <w:rsid w:val="0069715F"/>
    <w:rsid w:val="006A3761"/>
    <w:rsid w:val="006A74EB"/>
    <w:rsid w:val="006B3599"/>
    <w:rsid w:val="006C0907"/>
    <w:rsid w:val="006C1422"/>
    <w:rsid w:val="006C393D"/>
    <w:rsid w:val="006C50E3"/>
    <w:rsid w:val="006D015E"/>
    <w:rsid w:val="006D0255"/>
    <w:rsid w:val="006D516A"/>
    <w:rsid w:val="006E0569"/>
    <w:rsid w:val="006E0679"/>
    <w:rsid w:val="006E32A0"/>
    <w:rsid w:val="006E3AFC"/>
    <w:rsid w:val="006E3B0B"/>
    <w:rsid w:val="006E4465"/>
    <w:rsid w:val="006E6637"/>
    <w:rsid w:val="006F5EA0"/>
    <w:rsid w:val="0070614E"/>
    <w:rsid w:val="00706543"/>
    <w:rsid w:val="00712A76"/>
    <w:rsid w:val="007175F6"/>
    <w:rsid w:val="00721836"/>
    <w:rsid w:val="00724181"/>
    <w:rsid w:val="00724F40"/>
    <w:rsid w:val="00725048"/>
    <w:rsid w:val="0074135E"/>
    <w:rsid w:val="00754749"/>
    <w:rsid w:val="0075512A"/>
    <w:rsid w:val="0076035A"/>
    <w:rsid w:val="00764114"/>
    <w:rsid w:val="00764FB9"/>
    <w:rsid w:val="007671BF"/>
    <w:rsid w:val="007706A1"/>
    <w:rsid w:val="007713AC"/>
    <w:rsid w:val="0077262F"/>
    <w:rsid w:val="007731B5"/>
    <w:rsid w:val="00774028"/>
    <w:rsid w:val="00786655"/>
    <w:rsid w:val="00797ADD"/>
    <w:rsid w:val="007A2A14"/>
    <w:rsid w:val="007A32B8"/>
    <w:rsid w:val="007A4308"/>
    <w:rsid w:val="007B0BE4"/>
    <w:rsid w:val="007B3A8D"/>
    <w:rsid w:val="007B3B8D"/>
    <w:rsid w:val="007D51D9"/>
    <w:rsid w:val="007E096B"/>
    <w:rsid w:val="007E1772"/>
    <w:rsid w:val="007E3EA6"/>
    <w:rsid w:val="007F602F"/>
    <w:rsid w:val="007F7891"/>
    <w:rsid w:val="00800B6C"/>
    <w:rsid w:val="00816A3E"/>
    <w:rsid w:val="00817F45"/>
    <w:rsid w:val="00825EF1"/>
    <w:rsid w:val="00831275"/>
    <w:rsid w:val="008320C5"/>
    <w:rsid w:val="00833FE7"/>
    <w:rsid w:val="008352D6"/>
    <w:rsid w:val="00852262"/>
    <w:rsid w:val="00857B0E"/>
    <w:rsid w:val="0086426C"/>
    <w:rsid w:val="0086606A"/>
    <w:rsid w:val="00871825"/>
    <w:rsid w:val="008748D9"/>
    <w:rsid w:val="00874D87"/>
    <w:rsid w:val="008776F2"/>
    <w:rsid w:val="008777D1"/>
    <w:rsid w:val="00890B76"/>
    <w:rsid w:val="00891A23"/>
    <w:rsid w:val="008A40A1"/>
    <w:rsid w:val="008C326E"/>
    <w:rsid w:val="008C5E7F"/>
    <w:rsid w:val="008E7AF3"/>
    <w:rsid w:val="008E7C04"/>
    <w:rsid w:val="008F3F23"/>
    <w:rsid w:val="009069B5"/>
    <w:rsid w:val="00913E05"/>
    <w:rsid w:val="009144EC"/>
    <w:rsid w:val="00933F74"/>
    <w:rsid w:val="009340D2"/>
    <w:rsid w:val="00941B64"/>
    <w:rsid w:val="00946FC2"/>
    <w:rsid w:val="00964455"/>
    <w:rsid w:val="00967DB7"/>
    <w:rsid w:val="009755CA"/>
    <w:rsid w:val="00975BCE"/>
    <w:rsid w:val="009816F4"/>
    <w:rsid w:val="00981E2E"/>
    <w:rsid w:val="009858C4"/>
    <w:rsid w:val="00987F72"/>
    <w:rsid w:val="009927AF"/>
    <w:rsid w:val="0099646C"/>
    <w:rsid w:val="009B0718"/>
    <w:rsid w:val="009B62D8"/>
    <w:rsid w:val="009B6C6D"/>
    <w:rsid w:val="009D31D0"/>
    <w:rsid w:val="009D58C6"/>
    <w:rsid w:val="009E0A35"/>
    <w:rsid w:val="009E1FB9"/>
    <w:rsid w:val="009F30A4"/>
    <w:rsid w:val="009F6EFC"/>
    <w:rsid w:val="009F7B4D"/>
    <w:rsid w:val="00A005FA"/>
    <w:rsid w:val="00A01913"/>
    <w:rsid w:val="00A020B7"/>
    <w:rsid w:val="00A04292"/>
    <w:rsid w:val="00A0577E"/>
    <w:rsid w:val="00A0747D"/>
    <w:rsid w:val="00A1106A"/>
    <w:rsid w:val="00A14727"/>
    <w:rsid w:val="00A15CC9"/>
    <w:rsid w:val="00A4053D"/>
    <w:rsid w:val="00A45AE5"/>
    <w:rsid w:val="00A45FB6"/>
    <w:rsid w:val="00A53289"/>
    <w:rsid w:val="00A648C7"/>
    <w:rsid w:val="00A709D8"/>
    <w:rsid w:val="00A72C1A"/>
    <w:rsid w:val="00A754EF"/>
    <w:rsid w:val="00A75A00"/>
    <w:rsid w:val="00AA0F5B"/>
    <w:rsid w:val="00AA3607"/>
    <w:rsid w:val="00AB162F"/>
    <w:rsid w:val="00AB77B7"/>
    <w:rsid w:val="00AC791D"/>
    <w:rsid w:val="00AD29D3"/>
    <w:rsid w:val="00AD4CB5"/>
    <w:rsid w:val="00AE2896"/>
    <w:rsid w:val="00AE38F1"/>
    <w:rsid w:val="00AE407D"/>
    <w:rsid w:val="00AE609F"/>
    <w:rsid w:val="00AF00A5"/>
    <w:rsid w:val="00AF4EF0"/>
    <w:rsid w:val="00AF6821"/>
    <w:rsid w:val="00B01913"/>
    <w:rsid w:val="00B02FFC"/>
    <w:rsid w:val="00B03FDF"/>
    <w:rsid w:val="00B1052B"/>
    <w:rsid w:val="00B11E9C"/>
    <w:rsid w:val="00B210CB"/>
    <w:rsid w:val="00B22784"/>
    <w:rsid w:val="00B23DC5"/>
    <w:rsid w:val="00B24804"/>
    <w:rsid w:val="00B24967"/>
    <w:rsid w:val="00B30608"/>
    <w:rsid w:val="00B315CD"/>
    <w:rsid w:val="00B35B2B"/>
    <w:rsid w:val="00B374C7"/>
    <w:rsid w:val="00B40058"/>
    <w:rsid w:val="00B40DFF"/>
    <w:rsid w:val="00B51FC7"/>
    <w:rsid w:val="00B52653"/>
    <w:rsid w:val="00B5527B"/>
    <w:rsid w:val="00B61BC8"/>
    <w:rsid w:val="00B62C3D"/>
    <w:rsid w:val="00B84CA6"/>
    <w:rsid w:val="00B97A02"/>
    <w:rsid w:val="00BA3E83"/>
    <w:rsid w:val="00BA67D3"/>
    <w:rsid w:val="00BB25E8"/>
    <w:rsid w:val="00BB4126"/>
    <w:rsid w:val="00BB6EF0"/>
    <w:rsid w:val="00BB7E94"/>
    <w:rsid w:val="00BC30AC"/>
    <w:rsid w:val="00BC6324"/>
    <w:rsid w:val="00BD634F"/>
    <w:rsid w:val="00BD751E"/>
    <w:rsid w:val="00BE1608"/>
    <w:rsid w:val="00BE3965"/>
    <w:rsid w:val="00BF14C0"/>
    <w:rsid w:val="00BF1A44"/>
    <w:rsid w:val="00BF1ADF"/>
    <w:rsid w:val="00C0307D"/>
    <w:rsid w:val="00C23C37"/>
    <w:rsid w:val="00C24910"/>
    <w:rsid w:val="00C27D79"/>
    <w:rsid w:val="00C31E68"/>
    <w:rsid w:val="00C34AF0"/>
    <w:rsid w:val="00C34CF0"/>
    <w:rsid w:val="00C3597D"/>
    <w:rsid w:val="00C41389"/>
    <w:rsid w:val="00C42DFB"/>
    <w:rsid w:val="00C44414"/>
    <w:rsid w:val="00C46BC3"/>
    <w:rsid w:val="00C52B8E"/>
    <w:rsid w:val="00C55F42"/>
    <w:rsid w:val="00C626F3"/>
    <w:rsid w:val="00C673E8"/>
    <w:rsid w:val="00C753DF"/>
    <w:rsid w:val="00C75D20"/>
    <w:rsid w:val="00C80001"/>
    <w:rsid w:val="00C80D31"/>
    <w:rsid w:val="00C83744"/>
    <w:rsid w:val="00C874CE"/>
    <w:rsid w:val="00C87E63"/>
    <w:rsid w:val="00C96A18"/>
    <w:rsid w:val="00CA407D"/>
    <w:rsid w:val="00CB5036"/>
    <w:rsid w:val="00CB5EF2"/>
    <w:rsid w:val="00CB68AC"/>
    <w:rsid w:val="00CC5C29"/>
    <w:rsid w:val="00CC5DE7"/>
    <w:rsid w:val="00CD22CA"/>
    <w:rsid w:val="00CD3A57"/>
    <w:rsid w:val="00CE005F"/>
    <w:rsid w:val="00CE20DB"/>
    <w:rsid w:val="00CE26C0"/>
    <w:rsid w:val="00CE5163"/>
    <w:rsid w:val="00CF15B9"/>
    <w:rsid w:val="00CF2528"/>
    <w:rsid w:val="00CF3085"/>
    <w:rsid w:val="00CF5AA9"/>
    <w:rsid w:val="00CF6B16"/>
    <w:rsid w:val="00D04069"/>
    <w:rsid w:val="00D16881"/>
    <w:rsid w:val="00D21E94"/>
    <w:rsid w:val="00D24B1F"/>
    <w:rsid w:val="00D257CC"/>
    <w:rsid w:val="00D262A8"/>
    <w:rsid w:val="00D27A17"/>
    <w:rsid w:val="00D27D52"/>
    <w:rsid w:val="00D322D6"/>
    <w:rsid w:val="00D33B33"/>
    <w:rsid w:val="00D417FF"/>
    <w:rsid w:val="00D42602"/>
    <w:rsid w:val="00D42E1B"/>
    <w:rsid w:val="00D630E1"/>
    <w:rsid w:val="00D65385"/>
    <w:rsid w:val="00D67373"/>
    <w:rsid w:val="00D67C5A"/>
    <w:rsid w:val="00D76804"/>
    <w:rsid w:val="00D82379"/>
    <w:rsid w:val="00D909C4"/>
    <w:rsid w:val="00D9117F"/>
    <w:rsid w:val="00D92CE0"/>
    <w:rsid w:val="00D94471"/>
    <w:rsid w:val="00D94B8C"/>
    <w:rsid w:val="00D966D9"/>
    <w:rsid w:val="00D97188"/>
    <w:rsid w:val="00DA0618"/>
    <w:rsid w:val="00DA1921"/>
    <w:rsid w:val="00DA2DD2"/>
    <w:rsid w:val="00DA336A"/>
    <w:rsid w:val="00DA4FC9"/>
    <w:rsid w:val="00DA5785"/>
    <w:rsid w:val="00DA6792"/>
    <w:rsid w:val="00DB113B"/>
    <w:rsid w:val="00DB5DF4"/>
    <w:rsid w:val="00DB7C88"/>
    <w:rsid w:val="00DC38C8"/>
    <w:rsid w:val="00DC48AE"/>
    <w:rsid w:val="00DC4E5D"/>
    <w:rsid w:val="00DC5A01"/>
    <w:rsid w:val="00DD488D"/>
    <w:rsid w:val="00DE03CB"/>
    <w:rsid w:val="00DE09AB"/>
    <w:rsid w:val="00DE1C98"/>
    <w:rsid w:val="00DE1E55"/>
    <w:rsid w:val="00DE2686"/>
    <w:rsid w:val="00DE5B87"/>
    <w:rsid w:val="00DE7169"/>
    <w:rsid w:val="00DF1CC4"/>
    <w:rsid w:val="00DF53A6"/>
    <w:rsid w:val="00E036B5"/>
    <w:rsid w:val="00E050F5"/>
    <w:rsid w:val="00E1327B"/>
    <w:rsid w:val="00E13CA2"/>
    <w:rsid w:val="00E1458A"/>
    <w:rsid w:val="00E24F7D"/>
    <w:rsid w:val="00E31AB8"/>
    <w:rsid w:val="00E332FF"/>
    <w:rsid w:val="00E3348F"/>
    <w:rsid w:val="00E33C7C"/>
    <w:rsid w:val="00E34D0C"/>
    <w:rsid w:val="00E36198"/>
    <w:rsid w:val="00E414A0"/>
    <w:rsid w:val="00E437B2"/>
    <w:rsid w:val="00E47329"/>
    <w:rsid w:val="00E64977"/>
    <w:rsid w:val="00E72E36"/>
    <w:rsid w:val="00E7344C"/>
    <w:rsid w:val="00E75224"/>
    <w:rsid w:val="00E75B73"/>
    <w:rsid w:val="00E77E3D"/>
    <w:rsid w:val="00E82C88"/>
    <w:rsid w:val="00E8535D"/>
    <w:rsid w:val="00E95891"/>
    <w:rsid w:val="00EA0D27"/>
    <w:rsid w:val="00EA450E"/>
    <w:rsid w:val="00EA5121"/>
    <w:rsid w:val="00EA52CC"/>
    <w:rsid w:val="00EB4CFD"/>
    <w:rsid w:val="00EB55A2"/>
    <w:rsid w:val="00EB5A30"/>
    <w:rsid w:val="00EB6EDE"/>
    <w:rsid w:val="00EC0775"/>
    <w:rsid w:val="00EC59C3"/>
    <w:rsid w:val="00EC6FB0"/>
    <w:rsid w:val="00EC754F"/>
    <w:rsid w:val="00ED3B78"/>
    <w:rsid w:val="00ED4606"/>
    <w:rsid w:val="00ED78B5"/>
    <w:rsid w:val="00EE2DC6"/>
    <w:rsid w:val="00EE3F50"/>
    <w:rsid w:val="00EE47F4"/>
    <w:rsid w:val="00F01D83"/>
    <w:rsid w:val="00F0605F"/>
    <w:rsid w:val="00F219B5"/>
    <w:rsid w:val="00F23769"/>
    <w:rsid w:val="00F25CE9"/>
    <w:rsid w:val="00F3083D"/>
    <w:rsid w:val="00F31B16"/>
    <w:rsid w:val="00F4321F"/>
    <w:rsid w:val="00F6455A"/>
    <w:rsid w:val="00F6468C"/>
    <w:rsid w:val="00F64ECB"/>
    <w:rsid w:val="00F65998"/>
    <w:rsid w:val="00F661EE"/>
    <w:rsid w:val="00F732D5"/>
    <w:rsid w:val="00F76F2B"/>
    <w:rsid w:val="00F832B8"/>
    <w:rsid w:val="00F838AB"/>
    <w:rsid w:val="00F858F9"/>
    <w:rsid w:val="00F876B4"/>
    <w:rsid w:val="00F87792"/>
    <w:rsid w:val="00F901F2"/>
    <w:rsid w:val="00F949D2"/>
    <w:rsid w:val="00F9504A"/>
    <w:rsid w:val="00F96B16"/>
    <w:rsid w:val="00FB1DCF"/>
    <w:rsid w:val="00FB4BFF"/>
    <w:rsid w:val="00FC53D8"/>
    <w:rsid w:val="00FE3896"/>
    <w:rsid w:val="00FE42FE"/>
    <w:rsid w:val="00FE58B5"/>
    <w:rsid w:val="00FF057B"/>
    <w:rsid w:val="00FF5001"/>
    <w:rsid w:val="00FF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9D04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CF0"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next w:val="a"/>
    <w:link w:val="2Char"/>
    <w:uiPriority w:val="9"/>
    <w:unhideWhenUsed/>
    <w:qFormat/>
    <w:rsid w:val="00D27D52"/>
    <w:pPr>
      <w:keepNext/>
      <w:spacing w:after="0" w:line="240" w:lineRule="auto"/>
      <w:outlineLvl w:val="1"/>
    </w:pPr>
    <w:rPr>
      <w:rFonts w:ascii="맑은 고딕" w:eastAsia="맑은 고딕" w:hAnsi="맑은 고딕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AE5"/>
    <w:pPr>
      <w:spacing w:after="0" w:line="240" w:lineRule="auto"/>
      <w:ind w:leftChars="400" w:left="800"/>
    </w:pPr>
  </w:style>
  <w:style w:type="character" w:customStyle="1" w:styleId="2Char">
    <w:name w:val="제목 2 Char"/>
    <w:basedOn w:val="a0"/>
    <w:link w:val="2"/>
    <w:uiPriority w:val="9"/>
    <w:rsid w:val="00D27D52"/>
    <w:rPr>
      <w:rFonts w:ascii="맑은 고딕" w:eastAsia="맑은 고딕" w:hAnsi="맑은 고딕" w:cs="Times New Roman"/>
      <w:kern w:val="0"/>
      <w:szCs w:val="20"/>
    </w:rPr>
  </w:style>
  <w:style w:type="character" w:styleId="a4">
    <w:name w:val="Hyperlink"/>
    <w:basedOn w:val="a0"/>
    <w:uiPriority w:val="99"/>
    <w:unhideWhenUsed/>
    <w:rsid w:val="00D27D52"/>
    <w:rPr>
      <w:color w:val="0000FF"/>
      <w:u w:val="single"/>
    </w:rPr>
  </w:style>
  <w:style w:type="paragraph" w:styleId="a5">
    <w:name w:val="Normal (Web)"/>
    <w:basedOn w:val="a"/>
    <w:unhideWhenUsed/>
    <w:rsid w:val="00B5527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1D4D9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1D4D91"/>
  </w:style>
  <w:style w:type="paragraph" w:styleId="a7">
    <w:name w:val="footer"/>
    <w:basedOn w:val="a"/>
    <w:link w:val="Char0"/>
    <w:uiPriority w:val="99"/>
    <w:unhideWhenUsed/>
    <w:rsid w:val="001D4D9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1D4D91"/>
  </w:style>
  <w:style w:type="table" w:styleId="a8">
    <w:name w:val="Table Grid"/>
    <w:basedOn w:val="a1"/>
    <w:uiPriority w:val="39"/>
    <w:rsid w:val="000B0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Char1"/>
    <w:uiPriority w:val="99"/>
    <w:semiHidden/>
    <w:unhideWhenUsed/>
    <w:rsid w:val="00BD75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BD75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47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D2920-3B3D-4FC1-802B-40A64424F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2020-01-13T08:42:00Z</dcterms:created>
  <dcterms:modified xsi:type="dcterms:W3CDTF">2020-01-13T08:42:00Z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http://www.zotero.org/styles/gastrointestinal-endoscopy</vt:lpwstr>
  </property>
  <property fmtid="{D5CDD505-2E9C-101B-9397-08002B2CF9AE}" pid="4" name="Mendeley Unique User Id_1">
    <vt:lpwstr>f69e876b-f04e-31df-81b7-0379f925e0c9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</vt:lpwstr>
  </property>
  <property fmtid="{D5CDD505-2E9C-101B-9397-08002B2CF9AE}" pid="9" name="Mendeley Recent Style Id 2_1">
    <vt:lpwstr>http://www.zotero.org/styles/chicago-author-date</vt:lpwstr>
  </property>
  <property fmtid="{D5CDD505-2E9C-101B-9397-08002B2CF9AE}" pid="10" name="Mendeley Recent Style Name 2_1">
    <vt:lpwstr>Chicago Manual of Style 17th edition (author-date)</vt:lpwstr>
  </property>
  <property fmtid="{D5CDD505-2E9C-101B-9397-08002B2CF9AE}" pid="11" name="Mendeley Recent Style Id 3_1">
    <vt:lpwstr>http://www.zotero.org/styles/harvard-cite-them-right</vt:lpwstr>
  </property>
  <property fmtid="{D5CDD505-2E9C-101B-9397-08002B2CF9AE}" pid="12" name="Mendeley Recent Style Name 3_1">
    <vt:lpwstr>Cite Them Right 10th edition - Harvard</vt:lpwstr>
  </property>
  <property fmtid="{D5CDD505-2E9C-101B-9397-08002B2CF9AE}" pid="13" name="Mendeley Recent Style Id 4_1">
    <vt:lpwstr>http://www.zotero.org/styles/clinical-gastroenterology-and-hepatology</vt:lpwstr>
  </property>
  <property fmtid="{D5CDD505-2E9C-101B-9397-08002B2CF9AE}" pid="14" name="Mendeley Recent Style Name 4_1">
    <vt:lpwstr>Clinical Gastroenterology and Hepatology</vt:lpwstr>
  </property>
  <property fmtid="{D5CDD505-2E9C-101B-9397-08002B2CF9AE}" pid="15" name="Mendeley Recent Style Id 5_1">
    <vt:lpwstr>http://www.zotero.org/styles/gastrointestinal-endoscopy</vt:lpwstr>
  </property>
  <property fmtid="{D5CDD505-2E9C-101B-9397-08002B2CF9AE}" pid="16" name="Mendeley Recent Style Name 5_1">
    <vt:lpwstr>Gastrointestinal Endoscopy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http://www.zotero.org/styles/journal-of-gastroenterology-and-hepatology</vt:lpwstr>
  </property>
  <property fmtid="{D5CDD505-2E9C-101B-9397-08002B2CF9AE}" pid="20" name="Mendeley Recent Style Name 7_1">
    <vt:lpwstr>Journal of Gastroenterology and Hepatology</vt:lpwstr>
  </property>
  <property fmtid="{D5CDD505-2E9C-101B-9397-08002B2CF9AE}" pid="21" name="Mendeley Recent Style Id 8_1">
    <vt:lpwstr>http://www.zotero.org/styles/modern-humanities-research-association</vt:lpwstr>
  </property>
  <property fmtid="{D5CDD505-2E9C-101B-9397-08002B2CF9AE}" pid="22" name="Mendeley Recent Style Name 8_1">
    <vt:lpwstr>Modern Humanities Research Association 3rd edition (note with bibliography)</vt:lpwstr>
  </property>
  <property fmtid="{D5CDD505-2E9C-101B-9397-08002B2CF9AE}" pid="23" name="Mendeley Recent Style Id 9_1">
    <vt:lpwstr>http://www.zotero.org/styles/modern-language-association</vt:lpwstr>
  </property>
  <property fmtid="{D5CDD505-2E9C-101B-9397-08002B2CF9AE}" pid="24" name="Mendeley Recent Style Name 9_1">
    <vt:lpwstr>Modern Language Association 8th edition</vt:lpwstr>
  </property>
</Properties>
</file>