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D74" w:rsidRDefault="001C1D74" w:rsidP="001C1D74">
      <w:pPr>
        <w:jc w:val="right"/>
        <w:rPr>
          <w:sz w:val="32"/>
          <w:szCs w:val="32"/>
        </w:rPr>
      </w:pPr>
      <w:r w:rsidRPr="001C1D74">
        <w:drawing>
          <wp:inline distT="0" distB="0" distL="0" distR="0" wp14:anchorId="703A731F" wp14:editId="0D5F53E4">
            <wp:extent cx="1133642" cy="124835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51744" cy="1268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7519" w:rsidRPr="00FC4915" w:rsidRDefault="00737519" w:rsidP="00FC4915">
      <w:pPr>
        <w:jc w:val="center"/>
        <w:rPr>
          <w:sz w:val="32"/>
          <w:szCs w:val="32"/>
        </w:rPr>
      </w:pPr>
      <w:r w:rsidRPr="00FC4915">
        <w:rPr>
          <w:sz w:val="32"/>
          <w:szCs w:val="32"/>
        </w:rPr>
        <w:t>Altered microbiota via gastrectomy: a potential to cause colitis-associated carcinoma(CAC)?</w:t>
      </w:r>
    </w:p>
    <w:p w:rsidR="00737519" w:rsidRPr="00FC4915" w:rsidRDefault="00FC4915" w:rsidP="00FC4915">
      <w:pPr>
        <w:jc w:val="right"/>
        <w:rPr>
          <w:sz w:val="20"/>
          <w:szCs w:val="20"/>
        </w:rPr>
      </w:pPr>
      <w:r>
        <w:t xml:space="preserve">                                                                                                            </w:t>
      </w:r>
      <w:r w:rsidRPr="00FC4915">
        <w:rPr>
          <w:sz w:val="20"/>
          <w:szCs w:val="20"/>
        </w:rPr>
        <w:t>Name: Tanvish Nitin Manwatkar</w:t>
      </w:r>
    </w:p>
    <w:p w:rsidR="00737519" w:rsidRPr="00FC4915" w:rsidRDefault="00FC4915" w:rsidP="00FC4915">
      <w:pPr>
        <w:jc w:val="right"/>
        <w:rPr>
          <w:sz w:val="20"/>
          <w:szCs w:val="20"/>
        </w:rPr>
      </w:pPr>
      <w:r w:rsidRPr="00FC4915">
        <w:rPr>
          <w:sz w:val="20"/>
          <w:szCs w:val="20"/>
        </w:rPr>
        <w:t xml:space="preserve">                                                                                              David Tvildiani Medical University, Tbilisi, Georgia</w:t>
      </w:r>
    </w:p>
    <w:p w:rsidR="00737519" w:rsidRDefault="00737519" w:rsidP="00737519">
      <w:r>
        <w:t>Human GI tract contains 10</w:t>
      </w:r>
      <w:r>
        <w:rPr>
          <w:vertAlign w:val="superscript"/>
        </w:rPr>
        <w:t xml:space="preserve">14 </w:t>
      </w:r>
      <w:r>
        <w:t xml:space="preserve"> microorganisms that partake in immune system maturation and degradation of toxic substances</w:t>
      </w:r>
      <w:r w:rsidR="007408EC">
        <w:t>, potentially altered by</w:t>
      </w:r>
      <w:r>
        <w:t xml:space="preserve"> oxygen concentration and luminal pH. Ga</w:t>
      </w:r>
      <w:r w:rsidR="007408EC">
        <w:t>strectomy is important modality</w:t>
      </w:r>
      <w:r>
        <w:t xml:space="preserve"> for gastric </w:t>
      </w:r>
      <w:r w:rsidR="007408EC">
        <w:t>cancer and obesity</w:t>
      </w:r>
      <w:r>
        <w:t xml:space="preserve">, </w:t>
      </w:r>
      <w:r w:rsidR="007408EC">
        <w:t>ranging from sleeve- to total-gastrectomy</w:t>
      </w:r>
      <w:r>
        <w:t xml:space="preserve">. It alters the pH and </w:t>
      </w:r>
      <w:r w:rsidR="00FC4915">
        <w:t>microbiome, contributing</w:t>
      </w:r>
      <w:r w:rsidR="007408EC">
        <w:t xml:space="preserve"> to</w:t>
      </w:r>
      <w:r>
        <w:t xml:space="preserve"> colitis and CAC.</w:t>
      </w:r>
    </w:p>
    <w:p w:rsidR="00737519" w:rsidRDefault="00737519" w:rsidP="00737519">
      <w:r>
        <w:t>A study in</w:t>
      </w:r>
      <w:r w:rsidR="007408EC">
        <w:t>cluded 12-week-</w:t>
      </w:r>
      <w:r>
        <w:t>old diet-induced obese mice randomized to sleeve gastrectomy(SG) or sham procedure. Colonoscopy assessed colitis and tumor burden, and 16S rRNA sequencing of fecal samples conducted. C</w:t>
      </w:r>
      <w:r w:rsidR="007408EC">
        <w:t>ecal-microbiota-</w:t>
      </w:r>
      <w:r>
        <w:t>transplant</w:t>
      </w:r>
      <w:r w:rsidRPr="00320583">
        <w:t xml:space="preserve">(CMT) was performed between </w:t>
      </w:r>
      <w:r>
        <w:t>SG</w:t>
      </w:r>
      <w:r w:rsidRPr="00320583">
        <w:t xml:space="preserve"> and ag</w:t>
      </w:r>
      <w:r>
        <w:t>e-and weight-matched germ-free</w:t>
      </w:r>
      <w:r w:rsidRPr="00320583">
        <w:t>(GF) mice</w:t>
      </w:r>
      <w:r>
        <w:t>.</w:t>
      </w:r>
    </w:p>
    <w:p w:rsidR="00737519" w:rsidRDefault="00737519" w:rsidP="00737519">
      <w:bookmarkStart w:id="0" w:name="_GoBack"/>
      <w:bookmarkEnd w:id="0"/>
      <w:r>
        <w:t>SG caused weight-loss, but colitis was more severe. Tumors were 4-fold in SG than in sham, and 16SrRNA p</w:t>
      </w:r>
      <w:r w:rsidR="007408EC">
        <w:t>rofiling showed colitogenic</w:t>
      </w:r>
      <w:r>
        <w:t xml:space="preserve"> Akkermansia and Bacteroides. CMT from these</w:t>
      </w:r>
      <w:r w:rsidR="00D67987">
        <w:t xml:space="preserve"> to GF-</w:t>
      </w:r>
      <w:r>
        <w:t>mice caused severe colitis and weight-loss, with 5-fold tumor burden.</w:t>
      </w:r>
    </w:p>
    <w:p w:rsidR="00737519" w:rsidRDefault="00D67987" w:rsidP="00737519">
      <w:r>
        <w:t>A cross-sectional study involved</w:t>
      </w:r>
      <w:r w:rsidR="00737519">
        <w:t xml:space="preserve"> patients after s</w:t>
      </w:r>
      <w:r w:rsidR="00737519" w:rsidRPr="004A7E3D">
        <w:t>ub</w:t>
      </w:r>
      <w:r w:rsidR="00737519">
        <w:t>total gastrectomy with Billroth-</w:t>
      </w:r>
      <w:r w:rsidR="007408EC">
        <w:t>II-</w:t>
      </w:r>
      <w:r>
        <w:t>reconstruction</w:t>
      </w:r>
      <w:r w:rsidR="00737519" w:rsidRPr="004A7E3D">
        <w:t>(SGB2)</w:t>
      </w:r>
      <w:r w:rsidR="00737519">
        <w:t xml:space="preserve"> (n=1</w:t>
      </w:r>
      <w:r>
        <w:t>4) and controls(n=8)</w:t>
      </w:r>
      <w:r w:rsidR="00737519">
        <w:t xml:space="preserve">. </w:t>
      </w:r>
      <w:r w:rsidR="00737519" w:rsidRPr="004A7E3D">
        <w:t>Fecal microbiome</w:t>
      </w:r>
      <w:r w:rsidR="00737519">
        <w:t>, intestinal inflammation</w:t>
      </w:r>
      <w:r w:rsidR="00737519" w:rsidRPr="004A7E3D">
        <w:t>(fecal calprotectin), gut permeability</w:t>
      </w:r>
      <w:r w:rsidR="00737519">
        <w:t xml:space="preserve"> were investigated.</w:t>
      </w:r>
    </w:p>
    <w:p w:rsidR="00737519" w:rsidRDefault="00737519" w:rsidP="00737519">
      <w:r>
        <w:t>Compared to controls, SGB2 patients showed increased pH</w:t>
      </w:r>
      <w:r w:rsidR="00FA1196">
        <w:t xml:space="preserve">, </w:t>
      </w:r>
      <w:r>
        <w:t>loss of gastric barrier function, increased Escherichia-Shigella, Streptococcus, Viellonella with</w:t>
      </w:r>
      <w:r w:rsidR="00FA1196" w:rsidRPr="00FA1196">
        <w:t xml:space="preserve"> </w:t>
      </w:r>
      <w:r w:rsidR="00FA1196">
        <w:t xml:space="preserve">oralisation of gut microbiome(Oribacterium and Mogibacterium). </w:t>
      </w:r>
      <w:r>
        <w:t>Fecal calprotectin increase correlated to Streptococcus abundance</w:t>
      </w:r>
      <w:r w:rsidR="00FA1196">
        <w:t xml:space="preserve">, and diarrhea, which also </w:t>
      </w:r>
      <w:r>
        <w:t>correlated to Mogibacterium a</w:t>
      </w:r>
      <w:r w:rsidR="00FA1196">
        <w:t xml:space="preserve">bundance and </w:t>
      </w:r>
      <w:r>
        <w:t>high serum C-reactive protein. Also, short-chain fatty acids(SCFA) levels reduced.</w:t>
      </w:r>
    </w:p>
    <w:p w:rsidR="00737519" w:rsidRDefault="00737519" w:rsidP="00737519">
      <w:r>
        <w:t>Gastrectomy catalyses colitogenic transformation of gut microbiota</w:t>
      </w:r>
      <w:r w:rsidR="00D67987">
        <w:t xml:space="preserve">, where </w:t>
      </w:r>
      <w:r>
        <w:t xml:space="preserve">Streptococcus is linked to intestinal inflammation and permeability, and Mogibacterium abundance </w:t>
      </w:r>
      <w:r w:rsidR="00FA1196">
        <w:t>documented</w:t>
      </w:r>
      <w:r>
        <w:t xml:space="preserve"> in Crohn’s disease and colorectal cancer. Akkermansia are mucus-degrading, and low SCFAs affect intestinal integrity, influencing permeability and inflammation. These correlate to potential inflammation and carcinogenesis, but scant studies permit further investigations.</w:t>
      </w:r>
    </w:p>
    <w:p w:rsidR="00AF74B3" w:rsidRDefault="00AF74B3" w:rsidP="00737519"/>
    <w:p w:rsidR="001C1D74" w:rsidRDefault="001C1D74" w:rsidP="00737519"/>
    <w:p w:rsidR="00AF74B3" w:rsidRDefault="00AF74B3" w:rsidP="00737519">
      <w:r>
        <w:lastRenderedPageBreak/>
        <w:t>Biography:</w:t>
      </w:r>
    </w:p>
    <w:p w:rsidR="00AF74B3" w:rsidRDefault="00AF74B3" w:rsidP="00737519">
      <w:r>
        <w:t>Tanvish Nitin Manwatkar, 24 years old, is pursuing undergraduate degree in medicine (MD program) from DTMU, Georgia. His interests lie in field</w:t>
      </w:r>
      <w:r w:rsidR="001476DD">
        <w:t xml:space="preserve"> of gastroenterology, and got a prize in London Medical Research Conference</w:t>
      </w:r>
      <w:r>
        <w:t>. He has taken part in other conferences</w:t>
      </w:r>
      <w:r w:rsidR="001476DD">
        <w:t xml:space="preserve"> as well, and looks forward to possible research </w:t>
      </w:r>
      <w:r w:rsidR="00D65B40">
        <w:t xml:space="preserve">opportunities. </w:t>
      </w:r>
    </w:p>
    <w:p w:rsidR="00D65B40" w:rsidRDefault="00D65B40" w:rsidP="00737519"/>
    <w:p w:rsidR="00FC4915" w:rsidRDefault="00FC4915" w:rsidP="00737519"/>
    <w:p w:rsidR="00D65B40" w:rsidRDefault="00D65B40" w:rsidP="00737519">
      <w:r>
        <w:t>Presenting author details:</w:t>
      </w:r>
    </w:p>
    <w:p w:rsidR="00D65B40" w:rsidRDefault="00D65B40" w:rsidP="00737519">
      <w:r>
        <w:t>Full name: Tanvish Nitin Manwatkar</w:t>
      </w:r>
    </w:p>
    <w:p w:rsidR="00D65B40" w:rsidRDefault="00D65B40" w:rsidP="00737519">
      <w:r>
        <w:t>Contact number: +995599860621</w:t>
      </w:r>
    </w:p>
    <w:p w:rsidR="00D65B40" w:rsidRDefault="00D65B40" w:rsidP="00737519">
      <w:r>
        <w:t xml:space="preserve">LinkedIn account: </w:t>
      </w:r>
      <w:hyperlink r:id="rId5" w:history="1">
        <w:r w:rsidR="00FC4915" w:rsidRPr="00553537">
          <w:rPr>
            <w:rStyle w:val="Hyperlink"/>
          </w:rPr>
          <w:t>https://www.linkedin.com/in/tanvish-manwatkar-212039182</w:t>
        </w:r>
      </w:hyperlink>
    </w:p>
    <w:p w:rsidR="00FC4915" w:rsidRPr="004A7E3D" w:rsidRDefault="00FC4915" w:rsidP="00737519">
      <w:r>
        <w:t>Category: oral presentation</w:t>
      </w:r>
    </w:p>
    <w:p w:rsidR="00E42EDA" w:rsidRDefault="00E42EDA"/>
    <w:sectPr w:rsidR="00E42E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839"/>
    <w:rsid w:val="000D092E"/>
    <w:rsid w:val="00114EC2"/>
    <w:rsid w:val="001476DD"/>
    <w:rsid w:val="001C1D74"/>
    <w:rsid w:val="001F7A6D"/>
    <w:rsid w:val="004516C6"/>
    <w:rsid w:val="00737519"/>
    <w:rsid w:val="007408EC"/>
    <w:rsid w:val="00AF74B3"/>
    <w:rsid w:val="00D65B40"/>
    <w:rsid w:val="00D67987"/>
    <w:rsid w:val="00E42EDA"/>
    <w:rsid w:val="00E93839"/>
    <w:rsid w:val="00FA1196"/>
    <w:rsid w:val="00FC4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20D66"/>
  <w15:chartTrackingRefBased/>
  <w15:docId w15:val="{E3A52295-8E83-41F1-AE19-B324B15FC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75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49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linkedin.com/in/tanvish-manwatkar-212039182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Tanvish</dc:creator>
  <cp:keywords/>
  <dc:description/>
  <cp:lastModifiedBy>Tanvish</cp:lastModifiedBy>
  <cp:revision>2</cp:revision>
  <dcterms:created xsi:type="dcterms:W3CDTF">2021-11-09T19:22:00Z</dcterms:created>
  <dcterms:modified xsi:type="dcterms:W3CDTF">2021-11-09T19:22:00Z</dcterms:modified>
</cp:coreProperties>
</file>