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6220" w:rsidRDefault="00356220" w:rsidP="00AB71AC">
      <w:pPr>
        <w:autoSpaceDE w:val="0"/>
        <w:autoSpaceDN w:val="0"/>
        <w:adjustRightInd w:val="0"/>
        <w:spacing w:after="0" w:line="240" w:lineRule="auto"/>
        <w:rPr>
          <w:rFonts w:ascii="TimesNewRomanPS" w:hAnsi="TimesNewRomanPS" w:cs="TimesNewRomanPS"/>
          <w:sz w:val="36"/>
          <w:szCs w:val="36"/>
        </w:rPr>
      </w:pPr>
      <w:r>
        <w:rPr>
          <w:rFonts w:ascii="TimesNewRomanPS" w:hAnsi="TimesNewRomanPS" w:cs="TimesNewRomanPS"/>
          <w:sz w:val="36"/>
          <w:szCs w:val="36"/>
        </w:rPr>
        <w:t xml:space="preserve">                </w:t>
      </w:r>
    </w:p>
    <w:p w:rsidR="00356220" w:rsidRDefault="00356220" w:rsidP="00AB71AC">
      <w:pPr>
        <w:autoSpaceDE w:val="0"/>
        <w:autoSpaceDN w:val="0"/>
        <w:adjustRightInd w:val="0"/>
        <w:spacing w:after="0" w:line="240" w:lineRule="auto"/>
        <w:rPr>
          <w:rFonts w:ascii="TimesNewRomanPS" w:hAnsi="TimesNewRomanPS" w:cs="TimesNewRomanPS"/>
          <w:sz w:val="36"/>
          <w:szCs w:val="36"/>
        </w:rPr>
      </w:pPr>
      <w:r>
        <w:rPr>
          <w:rFonts w:ascii="TimesNewRomanPS" w:hAnsi="TimesNewRomanPS" w:cs="TimesNewRomanPS"/>
          <w:sz w:val="36"/>
          <w:szCs w:val="36"/>
        </w:rPr>
        <w:t xml:space="preserve">                </w:t>
      </w:r>
      <w:r w:rsidR="00AB71AC">
        <w:rPr>
          <w:rFonts w:ascii="TimesNewRomanPS" w:hAnsi="TimesNewRomanPS" w:cs="TimesNewRomanPS"/>
          <w:sz w:val="36"/>
          <w:szCs w:val="36"/>
        </w:rPr>
        <w:t>R</w:t>
      </w:r>
      <w:r>
        <w:rPr>
          <w:rFonts w:ascii="TimesNewRomanPS" w:hAnsi="TimesNewRomanPS" w:cs="TimesNewRomanPS"/>
          <w:sz w:val="36"/>
          <w:szCs w:val="36"/>
        </w:rPr>
        <w:t>ISK OF SECOND PRIMARY MALIGNANCY</w:t>
      </w:r>
    </w:p>
    <w:p w:rsidR="00356220" w:rsidRDefault="00356220" w:rsidP="00AB71AC">
      <w:pPr>
        <w:autoSpaceDE w:val="0"/>
        <w:autoSpaceDN w:val="0"/>
        <w:adjustRightInd w:val="0"/>
        <w:spacing w:after="0" w:line="240" w:lineRule="auto"/>
        <w:rPr>
          <w:rFonts w:ascii="TimesNewRomanPS" w:hAnsi="TimesNewRomanPS" w:cs="TimesNewRomanPS"/>
          <w:sz w:val="36"/>
          <w:szCs w:val="36"/>
        </w:rPr>
      </w:pPr>
      <w:r>
        <w:rPr>
          <w:rFonts w:ascii="TimesNewRomanPS" w:hAnsi="TimesNewRomanPS" w:cs="TimesNewRomanPS"/>
          <w:sz w:val="36"/>
          <w:szCs w:val="36"/>
        </w:rPr>
        <w:t xml:space="preserve">          AFTER EARLY </w:t>
      </w:r>
      <w:proofErr w:type="gramStart"/>
      <w:r>
        <w:rPr>
          <w:rFonts w:ascii="TimesNewRomanPS" w:hAnsi="TimesNewRomanPS" w:cs="TimesNewRomanPS"/>
          <w:sz w:val="36"/>
          <w:szCs w:val="36"/>
        </w:rPr>
        <w:t>CANCER  ENDOSCOPIC</w:t>
      </w:r>
      <w:proofErr w:type="gramEnd"/>
      <w:r>
        <w:rPr>
          <w:rFonts w:ascii="TimesNewRomanPS" w:hAnsi="TimesNewRomanPS" w:cs="TimesNewRomanPS"/>
          <w:sz w:val="36"/>
          <w:szCs w:val="36"/>
        </w:rPr>
        <w:t xml:space="preserve">  RESECTION. </w:t>
      </w:r>
    </w:p>
    <w:p w:rsidR="00AB71AC" w:rsidRPr="00AB71AC" w:rsidRDefault="00AB71AC" w:rsidP="00AB71AC">
      <w:pPr>
        <w:autoSpaceDE w:val="0"/>
        <w:autoSpaceDN w:val="0"/>
        <w:adjustRightInd w:val="0"/>
        <w:spacing w:after="0" w:line="240" w:lineRule="auto"/>
        <w:rPr>
          <w:rFonts w:ascii="Times New Roman" w:hAnsi="Times New Roman" w:cs="Times New Roman"/>
          <w:sz w:val="36"/>
          <w:szCs w:val="36"/>
        </w:rPr>
      </w:pPr>
    </w:p>
    <w:p w:rsidR="00AB71AC" w:rsidRPr="00AB71AC" w:rsidRDefault="00AB71AC" w:rsidP="00AB71AC">
      <w:pPr>
        <w:autoSpaceDE w:val="0"/>
        <w:autoSpaceDN w:val="0"/>
        <w:adjustRightInd w:val="0"/>
        <w:spacing w:after="0" w:line="240" w:lineRule="auto"/>
        <w:rPr>
          <w:rFonts w:ascii="Times New Roman" w:hAnsi="Times New Roman" w:cs="Times New Roman"/>
          <w:sz w:val="24"/>
          <w:szCs w:val="24"/>
        </w:rPr>
      </w:pPr>
      <w:proofErr w:type="spellStart"/>
      <w:r w:rsidRPr="00AB71AC">
        <w:rPr>
          <w:rFonts w:ascii="Times New Roman" w:hAnsi="Times New Roman" w:cs="Times New Roman"/>
          <w:sz w:val="24"/>
          <w:szCs w:val="24"/>
        </w:rPr>
        <w:t>Romualdas</w:t>
      </w:r>
      <w:proofErr w:type="spellEnd"/>
      <w:r w:rsidRPr="00AB71AC">
        <w:rPr>
          <w:rFonts w:ascii="Times New Roman" w:hAnsi="Times New Roman" w:cs="Times New Roman"/>
          <w:sz w:val="24"/>
          <w:szCs w:val="24"/>
        </w:rPr>
        <w:t xml:space="preserve"> </w:t>
      </w:r>
      <w:proofErr w:type="spellStart"/>
      <w:r w:rsidRPr="00AB71AC">
        <w:rPr>
          <w:rFonts w:ascii="Times New Roman" w:hAnsi="Times New Roman" w:cs="Times New Roman"/>
          <w:sz w:val="24"/>
          <w:szCs w:val="24"/>
        </w:rPr>
        <w:t>Maskelis</w:t>
      </w:r>
      <w:proofErr w:type="spellEnd"/>
      <w:r w:rsidRPr="00AB71AC">
        <w:rPr>
          <w:rFonts w:ascii="Times New Roman" w:hAnsi="Times New Roman" w:cs="Times New Roman"/>
          <w:sz w:val="24"/>
          <w:szCs w:val="24"/>
        </w:rPr>
        <w:t>, MD</w:t>
      </w:r>
    </w:p>
    <w:p w:rsidR="00AB71AC" w:rsidRPr="00AB71AC" w:rsidRDefault="00AB71AC" w:rsidP="00AB71AC">
      <w:pPr>
        <w:autoSpaceDE w:val="0"/>
        <w:autoSpaceDN w:val="0"/>
        <w:adjustRightInd w:val="0"/>
        <w:spacing w:after="0" w:line="240" w:lineRule="auto"/>
        <w:rPr>
          <w:rFonts w:ascii="Times New Roman" w:hAnsi="Times New Roman" w:cs="Times New Roman"/>
          <w:sz w:val="24"/>
          <w:szCs w:val="24"/>
        </w:rPr>
      </w:pPr>
      <w:proofErr w:type="gramStart"/>
      <w:r w:rsidRPr="00AB71AC">
        <w:rPr>
          <w:rFonts w:ascii="Times New Roman" w:hAnsi="Times New Roman" w:cs="Times New Roman"/>
          <w:sz w:val="24"/>
          <w:szCs w:val="24"/>
        </w:rPr>
        <w:t>Lithuanian  National</w:t>
      </w:r>
      <w:proofErr w:type="gramEnd"/>
      <w:r w:rsidRPr="00AB71AC">
        <w:rPr>
          <w:rFonts w:ascii="Times New Roman" w:hAnsi="Times New Roman" w:cs="Times New Roman"/>
          <w:sz w:val="24"/>
          <w:szCs w:val="24"/>
        </w:rPr>
        <w:t xml:space="preserve">  Cancer  Institute</w:t>
      </w:r>
    </w:p>
    <w:p w:rsidR="00AB71AC" w:rsidRPr="00AB71AC" w:rsidRDefault="00AB71AC" w:rsidP="00AB71AC">
      <w:pPr>
        <w:autoSpaceDE w:val="0"/>
        <w:autoSpaceDN w:val="0"/>
        <w:adjustRightInd w:val="0"/>
        <w:spacing w:after="0" w:line="240" w:lineRule="auto"/>
        <w:rPr>
          <w:rFonts w:ascii="Times New Roman" w:hAnsi="Times New Roman" w:cs="Times New Roman"/>
          <w:sz w:val="24"/>
          <w:szCs w:val="24"/>
        </w:rPr>
      </w:pPr>
    </w:p>
    <w:p w:rsidR="00AB71AC" w:rsidRPr="00AB71AC" w:rsidRDefault="00AB71AC" w:rsidP="00AB71AC">
      <w:pPr>
        <w:jc w:val="both"/>
        <w:rPr>
          <w:rFonts w:ascii="Times New Roman" w:hAnsi="Times New Roman" w:cs="Times New Roman"/>
          <w:sz w:val="24"/>
          <w:szCs w:val="24"/>
          <w:shd w:val="clear" w:color="auto" w:fill="F8F9FA"/>
        </w:rPr>
      </w:pPr>
      <w:r w:rsidRPr="00AB71AC">
        <w:rPr>
          <w:rFonts w:ascii="Times New Roman" w:hAnsi="Times New Roman" w:cs="Times New Roman"/>
          <w:sz w:val="24"/>
          <w:szCs w:val="24"/>
          <w:shd w:val="clear" w:color="auto" w:fill="F8F9FA"/>
        </w:rPr>
        <w:t xml:space="preserve">Today, there is a growing tendency for </w:t>
      </w:r>
      <w:proofErr w:type="gramStart"/>
      <w:r w:rsidRPr="00AB71AC">
        <w:rPr>
          <w:rFonts w:ascii="Times New Roman" w:hAnsi="Times New Roman" w:cs="Times New Roman"/>
          <w:sz w:val="24"/>
          <w:szCs w:val="24"/>
          <w:shd w:val="clear" w:color="auto" w:fill="F8F9FA"/>
        </w:rPr>
        <w:t>second,</w:t>
      </w:r>
      <w:proofErr w:type="gramEnd"/>
      <w:r w:rsidRPr="00AB71AC">
        <w:rPr>
          <w:rFonts w:ascii="Times New Roman" w:hAnsi="Times New Roman" w:cs="Times New Roman"/>
          <w:sz w:val="24"/>
          <w:szCs w:val="24"/>
          <w:shd w:val="clear" w:color="auto" w:fill="F8F9FA"/>
        </w:rPr>
        <w:t xml:space="preserve"> or even primary early gastric cancer (PEGC) after endoscopic </w:t>
      </w:r>
      <w:proofErr w:type="spellStart"/>
      <w:r w:rsidRPr="00AB71AC">
        <w:rPr>
          <w:rFonts w:ascii="Times New Roman" w:hAnsi="Times New Roman" w:cs="Times New Roman"/>
          <w:sz w:val="24"/>
          <w:szCs w:val="24"/>
          <w:shd w:val="clear" w:color="auto" w:fill="F8F9FA"/>
        </w:rPr>
        <w:t>submucosal</w:t>
      </w:r>
      <w:proofErr w:type="spellEnd"/>
      <w:r w:rsidRPr="00AB71AC">
        <w:rPr>
          <w:rFonts w:ascii="Times New Roman" w:hAnsi="Times New Roman" w:cs="Times New Roman"/>
          <w:sz w:val="24"/>
          <w:szCs w:val="24"/>
          <w:shd w:val="clear" w:color="auto" w:fill="F8F9FA"/>
        </w:rPr>
        <w:t xml:space="preserve"> disorder (ESD) or mucosal resection (EMR). The </w:t>
      </w:r>
      <w:proofErr w:type="gramStart"/>
      <w:r w:rsidRPr="00AB71AC">
        <w:rPr>
          <w:rFonts w:ascii="Times New Roman" w:hAnsi="Times New Roman" w:cs="Times New Roman"/>
          <w:sz w:val="24"/>
          <w:szCs w:val="24"/>
          <w:shd w:val="clear" w:color="auto" w:fill="F8F9FA"/>
        </w:rPr>
        <w:t>PEGC  is</w:t>
      </w:r>
      <w:proofErr w:type="gramEnd"/>
      <w:r w:rsidRPr="00AB71AC">
        <w:rPr>
          <w:rFonts w:ascii="Times New Roman" w:hAnsi="Times New Roman" w:cs="Times New Roman"/>
          <w:sz w:val="24"/>
          <w:szCs w:val="24"/>
          <w:shd w:val="clear" w:color="auto" w:fill="F8F9FA"/>
        </w:rPr>
        <w:t xml:space="preserve"> earlier, until there is no visible or unnoticed violation in the clinical period, but as it really was, there is no possibility or at least it would be difficult to retrospectively evaluate it. It is clear that today's endoscopic diagnostic of PEGC has improved significantly, and today we can already see cancer when it is in the mucous membrane or in the </w:t>
      </w:r>
      <w:proofErr w:type="spellStart"/>
      <w:proofErr w:type="gramStart"/>
      <w:r w:rsidRPr="00AB71AC">
        <w:rPr>
          <w:rFonts w:ascii="Times New Roman" w:hAnsi="Times New Roman" w:cs="Times New Roman"/>
          <w:sz w:val="24"/>
          <w:szCs w:val="24"/>
          <w:shd w:val="clear" w:color="auto" w:fill="F8F9FA"/>
        </w:rPr>
        <w:t>submucosal</w:t>
      </w:r>
      <w:proofErr w:type="spellEnd"/>
      <w:r w:rsidRPr="00AB71AC">
        <w:rPr>
          <w:rFonts w:ascii="Times New Roman" w:hAnsi="Times New Roman" w:cs="Times New Roman"/>
          <w:sz w:val="24"/>
          <w:szCs w:val="24"/>
          <w:shd w:val="clear" w:color="auto" w:fill="F8F9FA"/>
        </w:rPr>
        <w:t xml:space="preserve">  </w:t>
      </w:r>
      <w:proofErr w:type="spellStart"/>
      <w:r w:rsidRPr="00AB71AC">
        <w:rPr>
          <w:rFonts w:ascii="Times New Roman" w:hAnsi="Times New Roman" w:cs="Times New Roman"/>
          <w:sz w:val="24"/>
          <w:szCs w:val="24"/>
          <w:shd w:val="clear" w:color="auto" w:fill="F8F9FA"/>
        </w:rPr>
        <w:t>leyer</w:t>
      </w:r>
      <w:proofErr w:type="spellEnd"/>
      <w:proofErr w:type="gramEnd"/>
      <w:r w:rsidRPr="00AB71AC">
        <w:rPr>
          <w:rFonts w:ascii="Times New Roman" w:hAnsi="Times New Roman" w:cs="Times New Roman"/>
          <w:sz w:val="24"/>
          <w:szCs w:val="24"/>
          <w:shd w:val="clear" w:color="auto" w:fill="F8F9FA"/>
        </w:rPr>
        <w:t xml:space="preserve">, only long  term  and indefinitely endoscopic  observation is  required . </w:t>
      </w:r>
      <w:r w:rsidRPr="00AB71AC">
        <w:rPr>
          <w:rFonts w:ascii="Times New Roman" w:hAnsi="Times New Roman" w:cs="Times New Roman"/>
          <w:sz w:val="24"/>
          <w:szCs w:val="24"/>
        </w:rPr>
        <w:br/>
      </w:r>
      <w:r w:rsidRPr="00AB71AC">
        <w:rPr>
          <w:rFonts w:ascii="Times New Roman" w:hAnsi="Times New Roman" w:cs="Times New Roman"/>
          <w:sz w:val="24"/>
          <w:szCs w:val="24"/>
          <w:shd w:val="clear" w:color="auto" w:fill="F8F9FA"/>
        </w:rPr>
        <w:t xml:space="preserve">Several retrospective studies have shown excellent long-term results in patients with </w:t>
      </w:r>
      <w:proofErr w:type="gramStart"/>
      <w:r w:rsidRPr="00AB71AC">
        <w:rPr>
          <w:rFonts w:ascii="Times New Roman" w:hAnsi="Times New Roman" w:cs="Times New Roman"/>
          <w:sz w:val="24"/>
          <w:szCs w:val="24"/>
          <w:shd w:val="clear" w:color="auto" w:fill="F8F9FA"/>
        </w:rPr>
        <w:t>PEGC ,</w:t>
      </w:r>
      <w:proofErr w:type="gramEnd"/>
      <w:r w:rsidRPr="00AB71AC">
        <w:rPr>
          <w:rFonts w:ascii="Times New Roman" w:hAnsi="Times New Roman" w:cs="Times New Roman"/>
          <w:sz w:val="24"/>
          <w:szCs w:val="24"/>
          <w:shd w:val="clear" w:color="auto" w:fill="F8F9FA"/>
        </w:rPr>
        <w:t xml:space="preserve">  who had  endoscopic intervention on stomach cancer.  It is reported in the literature that the incidence of </w:t>
      </w:r>
      <w:proofErr w:type="gramStart"/>
      <w:r w:rsidRPr="00AB71AC">
        <w:rPr>
          <w:rFonts w:ascii="Times New Roman" w:hAnsi="Times New Roman" w:cs="Times New Roman"/>
          <w:sz w:val="24"/>
          <w:szCs w:val="24"/>
          <w:shd w:val="clear" w:color="auto" w:fill="F8F9FA"/>
        </w:rPr>
        <w:t>PEGC  after</w:t>
      </w:r>
      <w:proofErr w:type="gramEnd"/>
      <w:r w:rsidRPr="00AB71AC">
        <w:rPr>
          <w:rFonts w:ascii="Times New Roman" w:hAnsi="Times New Roman" w:cs="Times New Roman"/>
          <w:sz w:val="24"/>
          <w:szCs w:val="24"/>
          <w:shd w:val="clear" w:color="auto" w:fill="F8F9FA"/>
        </w:rPr>
        <w:t xml:space="preserve"> ESD / EMR is higher than in patients undergoing </w:t>
      </w:r>
      <w:proofErr w:type="spellStart"/>
      <w:r w:rsidRPr="00AB71AC">
        <w:rPr>
          <w:rFonts w:ascii="Times New Roman" w:hAnsi="Times New Roman" w:cs="Times New Roman"/>
          <w:sz w:val="24"/>
          <w:szCs w:val="24"/>
          <w:shd w:val="clear" w:color="auto" w:fill="F8F9FA"/>
        </w:rPr>
        <w:t>gastrectomy</w:t>
      </w:r>
      <w:proofErr w:type="spellEnd"/>
      <w:r w:rsidRPr="00AB71AC">
        <w:rPr>
          <w:rFonts w:ascii="Times New Roman" w:hAnsi="Times New Roman" w:cs="Times New Roman"/>
          <w:sz w:val="24"/>
          <w:szCs w:val="24"/>
          <w:shd w:val="clear" w:color="auto" w:fill="F8F9FA"/>
        </w:rPr>
        <w:t xml:space="preserve">.  Longer life expectancy and PEGC – it is the risk factors independent of one another. </w:t>
      </w:r>
      <w:proofErr w:type="gramStart"/>
      <w:r w:rsidRPr="00AB71AC">
        <w:rPr>
          <w:rFonts w:ascii="Times New Roman" w:hAnsi="Times New Roman" w:cs="Times New Roman"/>
          <w:sz w:val="24"/>
          <w:szCs w:val="24"/>
          <w:shd w:val="clear" w:color="auto" w:fill="F8F9FA"/>
        </w:rPr>
        <w:t>Most  of</w:t>
      </w:r>
      <w:proofErr w:type="gramEnd"/>
      <w:r w:rsidRPr="00AB71AC">
        <w:rPr>
          <w:rFonts w:ascii="Times New Roman" w:hAnsi="Times New Roman" w:cs="Times New Roman"/>
          <w:sz w:val="24"/>
          <w:szCs w:val="24"/>
          <w:shd w:val="clear" w:color="auto" w:fill="F8F9FA"/>
        </w:rPr>
        <w:t xml:space="preserve"> the lesions were found at an early half-yearly or annual follow-up and were successfully treated </w:t>
      </w:r>
      <w:proofErr w:type="spellStart"/>
      <w:r w:rsidRPr="00AB71AC">
        <w:rPr>
          <w:rFonts w:ascii="Times New Roman" w:hAnsi="Times New Roman" w:cs="Times New Roman"/>
          <w:sz w:val="24"/>
          <w:szCs w:val="24"/>
          <w:shd w:val="clear" w:color="auto" w:fill="F8F9FA"/>
        </w:rPr>
        <w:t>endoscopically</w:t>
      </w:r>
      <w:proofErr w:type="spellEnd"/>
      <w:r w:rsidRPr="00AB71AC">
        <w:rPr>
          <w:rFonts w:ascii="Times New Roman" w:hAnsi="Times New Roman" w:cs="Times New Roman"/>
          <w:sz w:val="24"/>
          <w:szCs w:val="24"/>
          <w:shd w:val="clear" w:color="auto" w:fill="F8F9FA"/>
        </w:rPr>
        <w:t>, with excellent long-term results. The H. pylori eradication particularly reduces the risk of PEGC.</w:t>
      </w:r>
    </w:p>
    <w:p w:rsidR="00436D79" w:rsidRPr="00436D79" w:rsidRDefault="00AB71AC" w:rsidP="00AB71AC">
      <w:pPr>
        <w:jc w:val="both"/>
        <w:rPr>
          <w:rFonts w:ascii="Times New Roman" w:hAnsi="Times New Roman" w:cs="Times New Roman"/>
          <w:i/>
          <w:sz w:val="24"/>
          <w:szCs w:val="24"/>
          <w:shd w:val="clear" w:color="auto" w:fill="F8F9FA"/>
        </w:rPr>
      </w:pPr>
      <w:r w:rsidRPr="00436D79">
        <w:rPr>
          <w:rFonts w:ascii="Times New Roman" w:hAnsi="Times New Roman" w:cs="Times New Roman"/>
          <w:i/>
          <w:sz w:val="24"/>
          <w:szCs w:val="24"/>
          <w:shd w:val="clear" w:color="auto" w:fill="F8F9FA"/>
        </w:rPr>
        <w:t xml:space="preserve">Prolonged life </w:t>
      </w:r>
      <w:proofErr w:type="gramStart"/>
      <w:r w:rsidRPr="00436D79">
        <w:rPr>
          <w:rFonts w:ascii="Times New Roman" w:hAnsi="Times New Roman" w:cs="Times New Roman"/>
          <w:i/>
          <w:sz w:val="24"/>
          <w:szCs w:val="24"/>
          <w:shd w:val="clear" w:color="auto" w:fill="F8F9FA"/>
        </w:rPr>
        <w:t>expectancy  and</w:t>
      </w:r>
      <w:proofErr w:type="gramEnd"/>
      <w:r w:rsidRPr="00436D79">
        <w:rPr>
          <w:rFonts w:ascii="Times New Roman" w:hAnsi="Times New Roman" w:cs="Times New Roman"/>
          <w:i/>
          <w:sz w:val="24"/>
          <w:szCs w:val="24"/>
          <w:shd w:val="clear" w:color="auto" w:fill="F8F9FA"/>
        </w:rPr>
        <w:t xml:space="preserve"> polymorphic (</w:t>
      </w:r>
      <w:proofErr w:type="spellStart"/>
      <w:r w:rsidRPr="00436D79">
        <w:rPr>
          <w:rFonts w:ascii="Times New Roman" w:hAnsi="Times New Roman" w:cs="Times New Roman"/>
          <w:i/>
          <w:sz w:val="24"/>
          <w:szCs w:val="24"/>
          <w:shd w:val="clear" w:color="auto" w:fill="F8F9FA"/>
        </w:rPr>
        <w:t>metachromic</w:t>
      </w:r>
      <w:proofErr w:type="spellEnd"/>
      <w:r w:rsidRPr="00436D79">
        <w:rPr>
          <w:rFonts w:ascii="Times New Roman" w:hAnsi="Times New Roman" w:cs="Times New Roman"/>
          <w:i/>
          <w:sz w:val="24"/>
          <w:szCs w:val="24"/>
          <w:shd w:val="clear" w:color="auto" w:fill="F8F9FA"/>
        </w:rPr>
        <w:t xml:space="preserve">)  PEGC  are independent of each other, and most of the lesions were found at an early half-yearly or annual follow-up and were successfully treated </w:t>
      </w:r>
      <w:proofErr w:type="spellStart"/>
      <w:r w:rsidRPr="00436D79">
        <w:rPr>
          <w:rFonts w:ascii="Times New Roman" w:hAnsi="Times New Roman" w:cs="Times New Roman"/>
          <w:i/>
          <w:sz w:val="24"/>
          <w:szCs w:val="24"/>
          <w:shd w:val="clear" w:color="auto" w:fill="F8F9FA"/>
        </w:rPr>
        <w:t>endoscopically</w:t>
      </w:r>
      <w:proofErr w:type="spellEnd"/>
      <w:r w:rsidRPr="00436D79">
        <w:rPr>
          <w:rFonts w:ascii="Times New Roman" w:hAnsi="Times New Roman" w:cs="Times New Roman"/>
          <w:i/>
          <w:sz w:val="24"/>
          <w:szCs w:val="24"/>
          <w:shd w:val="clear" w:color="auto" w:fill="F8F9FA"/>
        </w:rPr>
        <w:t xml:space="preserve"> with excellent long-term results, and eradication of H. pylori particularly reduces the risk</w:t>
      </w:r>
      <w:r w:rsidR="00436D79" w:rsidRPr="00436D79">
        <w:rPr>
          <w:rFonts w:ascii="Times New Roman" w:hAnsi="Times New Roman" w:cs="Times New Roman"/>
          <w:i/>
          <w:sz w:val="24"/>
          <w:szCs w:val="24"/>
          <w:shd w:val="clear" w:color="auto" w:fill="F8F9FA"/>
        </w:rPr>
        <w:t xml:space="preserve"> of PASV.</w:t>
      </w:r>
    </w:p>
    <w:p w:rsidR="00AB71AC" w:rsidRPr="00AB71AC" w:rsidRDefault="00AB71AC" w:rsidP="00AB71AC">
      <w:pPr>
        <w:jc w:val="both"/>
        <w:rPr>
          <w:rFonts w:ascii="Times New Roman" w:hAnsi="Times New Roman" w:cs="Times New Roman"/>
          <w:i/>
          <w:sz w:val="24"/>
          <w:szCs w:val="24"/>
          <w:shd w:val="clear" w:color="auto" w:fill="F8F9FA"/>
        </w:rPr>
      </w:pPr>
      <w:r w:rsidRPr="00AB71AC">
        <w:rPr>
          <w:rFonts w:ascii="Times New Roman" w:hAnsi="Times New Roman" w:cs="Times New Roman"/>
          <w:sz w:val="24"/>
          <w:szCs w:val="24"/>
          <w:shd w:val="clear" w:color="auto" w:fill="F8F9FA"/>
        </w:rPr>
        <w:t xml:space="preserve">Today, we have an agreement based on previous observations – if stomach cancer </w:t>
      </w:r>
      <w:proofErr w:type="gramStart"/>
      <w:r w:rsidRPr="00AB71AC">
        <w:rPr>
          <w:rFonts w:ascii="Times New Roman" w:hAnsi="Times New Roman" w:cs="Times New Roman"/>
          <w:sz w:val="24"/>
          <w:szCs w:val="24"/>
          <w:shd w:val="clear" w:color="auto" w:fill="F8F9FA"/>
        </w:rPr>
        <w:t>become  occurred</w:t>
      </w:r>
      <w:proofErr w:type="gramEnd"/>
      <w:r w:rsidRPr="00AB71AC">
        <w:rPr>
          <w:rFonts w:ascii="Times New Roman" w:hAnsi="Times New Roman" w:cs="Times New Roman"/>
          <w:sz w:val="24"/>
          <w:szCs w:val="24"/>
          <w:shd w:val="clear" w:color="auto" w:fill="F8F9FA"/>
        </w:rPr>
        <w:t xml:space="preserve"> within one year after ESD is considered to be missed syndrome of stomach cancer.</w:t>
      </w:r>
    </w:p>
    <w:p w:rsidR="00AB71AC" w:rsidRPr="00436D79" w:rsidRDefault="00AB71AC" w:rsidP="00AB71AC">
      <w:pPr>
        <w:jc w:val="both"/>
        <w:rPr>
          <w:rFonts w:ascii="Times New Roman" w:hAnsi="Times New Roman" w:cs="Times New Roman"/>
          <w:i/>
          <w:sz w:val="24"/>
          <w:szCs w:val="24"/>
          <w:shd w:val="clear" w:color="auto" w:fill="F8F9FA"/>
        </w:rPr>
      </w:pPr>
      <w:r w:rsidRPr="00436D79">
        <w:rPr>
          <w:rFonts w:ascii="Times New Roman" w:hAnsi="Times New Roman" w:cs="Times New Roman"/>
          <w:i/>
          <w:sz w:val="24"/>
          <w:szCs w:val="24"/>
          <w:shd w:val="clear" w:color="auto" w:fill="F8F9FA"/>
        </w:rPr>
        <w:t xml:space="preserve">Four patients with PEGC  who were treated  </w:t>
      </w:r>
      <w:proofErr w:type="spellStart"/>
      <w:r w:rsidRPr="00436D79">
        <w:rPr>
          <w:rFonts w:ascii="Times New Roman" w:hAnsi="Times New Roman" w:cs="Times New Roman"/>
          <w:i/>
          <w:sz w:val="24"/>
          <w:szCs w:val="24"/>
          <w:shd w:val="clear" w:color="auto" w:fill="F8F9FA"/>
        </w:rPr>
        <w:t>endoscopically</w:t>
      </w:r>
      <w:proofErr w:type="spellEnd"/>
      <w:r w:rsidRPr="00436D79">
        <w:rPr>
          <w:rFonts w:ascii="Times New Roman" w:hAnsi="Times New Roman" w:cs="Times New Roman"/>
          <w:i/>
          <w:sz w:val="24"/>
          <w:szCs w:val="24"/>
          <w:shd w:val="clear" w:color="auto" w:fill="F8F9FA"/>
        </w:rPr>
        <w:t xml:space="preserve"> in Lithuanian NCI  since 2016 – for  two was   perform  ESD  and two were undergo to surgery .</w:t>
      </w:r>
    </w:p>
    <w:p w:rsidR="00AB71AC" w:rsidRPr="00AB71AC" w:rsidRDefault="00AB71AC" w:rsidP="00AB71AC">
      <w:pPr>
        <w:jc w:val="both"/>
        <w:rPr>
          <w:rFonts w:ascii="Times New Roman" w:hAnsi="Times New Roman" w:cs="Times New Roman"/>
          <w:sz w:val="24"/>
          <w:szCs w:val="24"/>
          <w:shd w:val="clear" w:color="auto" w:fill="F8F9FA"/>
        </w:rPr>
      </w:pPr>
      <w:r w:rsidRPr="00AB71AC">
        <w:rPr>
          <w:rFonts w:ascii="Times New Roman" w:hAnsi="Times New Roman" w:cs="Times New Roman"/>
          <w:sz w:val="24"/>
          <w:szCs w:val="24"/>
          <w:shd w:val="clear" w:color="auto" w:fill="F8F9FA"/>
        </w:rPr>
        <w:t xml:space="preserve">Unequivocally, endoscopic operations are now well advanced and doctors </w:t>
      </w:r>
      <w:proofErr w:type="gramStart"/>
      <w:r w:rsidRPr="00AB71AC">
        <w:rPr>
          <w:rFonts w:ascii="Times New Roman" w:hAnsi="Times New Roman" w:cs="Times New Roman"/>
          <w:sz w:val="24"/>
          <w:szCs w:val="24"/>
          <w:shd w:val="clear" w:color="auto" w:fill="F8F9FA"/>
        </w:rPr>
        <w:t>performing  ESD</w:t>
      </w:r>
      <w:proofErr w:type="gramEnd"/>
      <w:r w:rsidRPr="00AB71AC">
        <w:rPr>
          <w:rFonts w:ascii="Times New Roman" w:hAnsi="Times New Roman" w:cs="Times New Roman"/>
          <w:sz w:val="24"/>
          <w:szCs w:val="24"/>
          <w:shd w:val="clear" w:color="auto" w:fill="F8F9FA"/>
        </w:rPr>
        <w:t xml:space="preserve"> / EMR  are certified (expert status) and institutions are ranked by the number of such interventions per year. </w:t>
      </w:r>
      <w:proofErr w:type="gramStart"/>
      <w:r w:rsidRPr="00AB71AC">
        <w:rPr>
          <w:rFonts w:ascii="Times New Roman" w:hAnsi="Times New Roman" w:cs="Times New Roman"/>
          <w:sz w:val="24"/>
          <w:szCs w:val="24"/>
          <w:shd w:val="clear" w:color="auto" w:fill="F8F9FA"/>
        </w:rPr>
        <w:t>In the West, where both morbidity and mortality are higher than in Japan, where early mucosal cancer with high dysplasia is recognized as a cancer.</w:t>
      </w:r>
      <w:proofErr w:type="gramEnd"/>
      <w:r w:rsidRPr="00AB71AC">
        <w:rPr>
          <w:rFonts w:ascii="Times New Roman" w:hAnsi="Times New Roman" w:cs="Times New Roman"/>
          <w:sz w:val="24"/>
          <w:szCs w:val="24"/>
          <w:shd w:val="clear" w:color="auto" w:fill="F8F9FA"/>
        </w:rPr>
        <w:t xml:space="preserve"> Now any  from  us  thinking about implementing a gastric  cancer  screening   program , as  was made  in S. Korea where  more  40 % patients were  treated  </w:t>
      </w:r>
      <w:proofErr w:type="spellStart"/>
      <w:r w:rsidRPr="00AB71AC">
        <w:rPr>
          <w:rFonts w:ascii="Times New Roman" w:hAnsi="Times New Roman" w:cs="Times New Roman"/>
          <w:sz w:val="24"/>
          <w:szCs w:val="24"/>
          <w:shd w:val="clear" w:color="auto" w:fill="F8F9FA"/>
        </w:rPr>
        <w:t>endoscopically</w:t>
      </w:r>
      <w:proofErr w:type="spellEnd"/>
      <w:r w:rsidRPr="00AB71AC">
        <w:rPr>
          <w:rFonts w:ascii="Times New Roman" w:hAnsi="Times New Roman" w:cs="Times New Roman"/>
          <w:sz w:val="24"/>
          <w:szCs w:val="24"/>
          <w:shd w:val="clear" w:color="auto" w:fill="F8F9FA"/>
        </w:rPr>
        <w:t xml:space="preserve">.  </w:t>
      </w:r>
      <w:r w:rsidRPr="00AB71AC">
        <w:rPr>
          <w:rFonts w:ascii="Times New Roman" w:hAnsi="Times New Roman" w:cs="Times New Roman"/>
          <w:sz w:val="24"/>
          <w:szCs w:val="24"/>
          <w:shd w:val="clear" w:color="auto" w:fill="F8F9FA"/>
        </w:rPr>
        <w:tab/>
      </w:r>
    </w:p>
    <w:p w:rsidR="0099116B" w:rsidRPr="00356220" w:rsidRDefault="00AB71AC" w:rsidP="00AB71AC">
      <w:pPr>
        <w:jc w:val="both"/>
        <w:rPr>
          <w:rFonts w:ascii="Times New Roman" w:eastAsia="Times New Roman" w:hAnsi="Times New Roman" w:cs="Times New Roman"/>
          <w:color w:val="222222"/>
          <w:sz w:val="24"/>
          <w:szCs w:val="24"/>
        </w:rPr>
      </w:pPr>
      <w:r w:rsidRPr="00AB71AC">
        <w:rPr>
          <w:rFonts w:ascii="Times New Roman" w:hAnsi="Times New Roman" w:cs="Times New Roman"/>
          <w:color w:val="222222"/>
          <w:sz w:val="24"/>
          <w:szCs w:val="24"/>
          <w:shd w:val="clear" w:color="auto" w:fill="F8F9FA"/>
        </w:rPr>
        <w:t>Today, we already have a risk assessment strategy for PASVs, but are needed for endoscopic monitoring regimes and in the near future the National Gastric Cancer Screening Program</w:t>
      </w:r>
      <w:r w:rsidR="00E33A1B">
        <w:rPr>
          <w:rFonts w:ascii="Times New Roman" w:hAnsi="Times New Roman" w:cs="Times New Roman"/>
          <w:color w:val="222222"/>
          <w:sz w:val="24"/>
          <w:szCs w:val="24"/>
          <w:shd w:val="clear" w:color="auto" w:fill="F8F9FA"/>
        </w:rPr>
        <w:t>.</w:t>
      </w:r>
    </w:p>
    <w:sectPr w:rsidR="0099116B" w:rsidRPr="00356220" w:rsidSect="0099116B">
      <w:pgSz w:w="12240" w:h="15840"/>
      <w:pgMar w:top="1701" w:right="567"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savePreviewPicture/>
  <w:compat/>
  <w:rsids>
    <w:rsidRoot w:val="00AB71AC"/>
    <w:rsid w:val="00356220"/>
    <w:rsid w:val="00436D79"/>
    <w:rsid w:val="007317EB"/>
    <w:rsid w:val="0099116B"/>
    <w:rsid w:val="00AB71AC"/>
    <w:rsid w:val="00E33A1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71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40772823">
      <w:bodyDiv w:val="1"/>
      <w:marLeft w:val="0"/>
      <w:marRight w:val="0"/>
      <w:marTop w:val="0"/>
      <w:marBottom w:val="0"/>
      <w:divBdr>
        <w:top w:val="none" w:sz="0" w:space="0" w:color="auto"/>
        <w:left w:val="none" w:sz="0" w:space="0" w:color="auto"/>
        <w:bottom w:val="none" w:sz="0" w:space="0" w:color="auto"/>
        <w:right w:val="none" w:sz="0" w:space="0" w:color="auto"/>
      </w:divBdr>
    </w:div>
    <w:div w:id="1518427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409</Words>
  <Characters>2336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3</cp:revision>
  <dcterms:created xsi:type="dcterms:W3CDTF">2019-08-22T08:52:00Z</dcterms:created>
  <dcterms:modified xsi:type="dcterms:W3CDTF">2019-08-22T21:43:00Z</dcterms:modified>
</cp:coreProperties>
</file>