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C92" w:rsidRDefault="00436C92" w:rsidP="00436C92">
      <w:pPr>
        <w:bidi w:val="0"/>
        <w:spacing w:line="360" w:lineRule="auto"/>
        <w:rPr>
          <w:b/>
          <w:bCs/>
          <w:sz w:val="28"/>
          <w:szCs w:val="28"/>
        </w:rPr>
      </w:pP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>R</w:t>
      </w:r>
      <w:r w:rsidRPr="00207A96">
        <w:rPr>
          <w:rFonts w:hAnsi="Calibri"/>
          <w:b/>
          <w:bCs/>
          <w:color w:val="000000" w:themeColor="text1"/>
          <w:kern w:val="24"/>
          <w:sz w:val="36"/>
          <w:szCs w:val="36"/>
        </w:rPr>
        <w:t>eprogramming</w:t>
      </w:r>
      <w:r w:rsidRPr="00207A96" w:rsidDel="00207A96">
        <w:rPr>
          <w:rFonts w:hAnsi="Calibri"/>
          <w:b/>
          <w:bCs/>
          <w:color w:val="000000" w:themeColor="text1"/>
          <w:kern w:val="24"/>
          <w:sz w:val="36"/>
          <w:szCs w:val="36"/>
        </w:rPr>
        <w:t xml:space="preserve"> 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>H</w:t>
      </w:r>
      <w:r w:rsidRPr="00597644">
        <w:rPr>
          <w:rFonts w:hAnsi="Calibri"/>
          <w:b/>
          <w:bCs/>
          <w:color w:val="000000" w:themeColor="text1"/>
          <w:kern w:val="24"/>
          <w:sz w:val="36"/>
          <w:szCs w:val="36"/>
        </w:rPr>
        <w:t xml:space="preserve">uman 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>P</w:t>
      </w:r>
      <w:r w:rsidRPr="00597644">
        <w:rPr>
          <w:rFonts w:hAnsi="Calibri"/>
          <w:b/>
          <w:bCs/>
          <w:color w:val="000000" w:themeColor="text1"/>
          <w:kern w:val="24"/>
          <w:sz w:val="36"/>
          <w:szCs w:val="36"/>
        </w:rPr>
        <w:t>lacenta-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>D</w:t>
      </w:r>
      <w:r w:rsidRPr="00597644">
        <w:rPr>
          <w:rFonts w:hAnsi="Calibri"/>
          <w:b/>
          <w:bCs/>
          <w:color w:val="000000" w:themeColor="text1"/>
          <w:kern w:val="24"/>
          <w:sz w:val="36"/>
          <w:szCs w:val="36"/>
        </w:rPr>
        <w:t>erived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 xml:space="preserve"> 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>M</w:t>
      </w:r>
      <w:r w:rsidRPr="00597644">
        <w:rPr>
          <w:rFonts w:hAnsi="Calibri"/>
          <w:b/>
          <w:bCs/>
          <w:color w:val="000000" w:themeColor="text1"/>
          <w:kern w:val="24"/>
          <w:sz w:val="36"/>
          <w:szCs w:val="36"/>
        </w:rPr>
        <w:t xml:space="preserve">esenchymal 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>S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 xml:space="preserve">tromal 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>C</w:t>
      </w:r>
      <w:r w:rsidRPr="00597644">
        <w:rPr>
          <w:rFonts w:hAnsi="Calibri"/>
          <w:b/>
          <w:bCs/>
          <w:color w:val="000000" w:themeColor="text1"/>
          <w:kern w:val="24"/>
          <w:sz w:val="36"/>
          <w:szCs w:val="36"/>
        </w:rPr>
        <w:t>ells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 xml:space="preserve"> in</w:t>
      </w:r>
      <w:r w:rsidRPr="00597644">
        <w:rPr>
          <w:rFonts w:hAnsi="Calibri"/>
          <w:b/>
          <w:bCs/>
          <w:color w:val="000000" w:themeColor="text1"/>
          <w:kern w:val="24"/>
          <w:sz w:val="36"/>
          <w:szCs w:val="36"/>
        </w:rPr>
        <w:t xml:space="preserve">to 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>I</w:t>
      </w:r>
      <w:r w:rsidRPr="00597644">
        <w:rPr>
          <w:rFonts w:hAnsi="Calibri"/>
          <w:b/>
          <w:bCs/>
          <w:color w:val="000000" w:themeColor="text1"/>
          <w:kern w:val="24"/>
          <w:sz w:val="36"/>
          <w:szCs w:val="36"/>
        </w:rPr>
        <w:t>nsulin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>-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>P</w:t>
      </w:r>
      <w:r w:rsidRPr="00597644">
        <w:rPr>
          <w:rFonts w:hAnsi="Calibri"/>
          <w:b/>
          <w:bCs/>
          <w:color w:val="000000" w:themeColor="text1"/>
          <w:kern w:val="24"/>
          <w:sz w:val="36"/>
          <w:szCs w:val="36"/>
        </w:rPr>
        <w:t xml:space="preserve">roducing </w:t>
      </w:r>
      <w:r>
        <w:rPr>
          <w:rFonts w:hAnsi="Calibri"/>
          <w:b/>
          <w:bCs/>
          <w:color w:val="000000" w:themeColor="text1"/>
          <w:kern w:val="24"/>
          <w:sz w:val="36"/>
          <w:szCs w:val="36"/>
        </w:rPr>
        <w:t>C</w:t>
      </w:r>
      <w:r w:rsidRPr="00597644">
        <w:rPr>
          <w:rFonts w:hAnsi="Calibri"/>
          <w:b/>
          <w:bCs/>
          <w:color w:val="000000" w:themeColor="text1"/>
          <w:kern w:val="24"/>
          <w:sz w:val="36"/>
          <w:szCs w:val="36"/>
        </w:rPr>
        <w:t>ells</w:t>
      </w:r>
    </w:p>
    <w:p w:rsidR="00581B89" w:rsidRDefault="00581B89" w:rsidP="00581B89">
      <w:pPr>
        <w:bidi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Name: </w:t>
      </w:r>
      <w:proofErr w:type="spellStart"/>
      <w:r>
        <w:rPr>
          <w:b/>
          <w:bCs/>
          <w:sz w:val="28"/>
          <w:szCs w:val="28"/>
        </w:rPr>
        <w:t>Meirav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Rafalowski</w:t>
      </w:r>
      <w:proofErr w:type="spellEnd"/>
    </w:p>
    <w:p w:rsidR="00581B89" w:rsidRDefault="00581B89" w:rsidP="00581B89">
      <w:pPr>
        <w:bidi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Tel-Aviv University, School of Medicine, Israel</w:t>
      </w:r>
    </w:p>
    <w:p w:rsidR="00A24B19" w:rsidRPr="005A6375" w:rsidRDefault="00A24B19" w:rsidP="00436C92">
      <w:pPr>
        <w:bidi w:val="0"/>
        <w:spacing w:line="360" w:lineRule="auto"/>
        <w:rPr>
          <w:sz w:val="28"/>
          <w:szCs w:val="28"/>
          <w:u w:val="single"/>
        </w:rPr>
      </w:pPr>
      <w:r w:rsidRPr="005A6375">
        <w:rPr>
          <w:b/>
          <w:bCs/>
          <w:sz w:val="28"/>
          <w:szCs w:val="28"/>
        </w:rPr>
        <w:t>Abstract</w:t>
      </w:r>
    </w:p>
    <w:p w:rsidR="00A24B19" w:rsidRDefault="00A24B19" w:rsidP="00A24B19">
      <w:pPr>
        <w:autoSpaceDE w:val="0"/>
        <w:autoSpaceDN w:val="0"/>
        <w:bidi w:val="0"/>
        <w:adjustRightInd w:val="0"/>
        <w:spacing w:line="360" w:lineRule="auto"/>
        <w:jc w:val="both"/>
        <w:rPr>
          <w:rFonts w:cs="TimesNewRomanPSMT"/>
          <w:sz w:val="24"/>
          <w:szCs w:val="24"/>
        </w:rPr>
      </w:pPr>
      <w:r w:rsidRPr="007F79A9">
        <w:rPr>
          <w:sz w:val="24"/>
          <w:szCs w:val="24"/>
          <w:shd w:val="clear" w:color="auto" w:fill="FFFFFF"/>
        </w:rPr>
        <w:t>Beta-</w:t>
      </w:r>
      <w:r w:rsidRPr="007F79A9">
        <w:rPr>
          <w:rStyle w:val="highlight"/>
          <w:rFonts w:cs="Arial"/>
          <w:sz w:val="24"/>
          <w:szCs w:val="24"/>
          <w:bdr w:val="none" w:sz="0" w:space="0" w:color="auto" w:frame="1"/>
          <w:shd w:val="clear" w:color="auto" w:fill="FFFFFF"/>
        </w:rPr>
        <w:t>cell</w:t>
      </w:r>
      <w:r w:rsidRPr="007F79A9">
        <w:rPr>
          <w:rStyle w:val="apple-converted-space"/>
          <w:sz w:val="24"/>
          <w:szCs w:val="24"/>
          <w:shd w:val="clear" w:color="auto" w:fill="FFFFFF"/>
        </w:rPr>
        <w:t> </w:t>
      </w:r>
      <w:r w:rsidRPr="007F79A9">
        <w:rPr>
          <w:rStyle w:val="highlight"/>
          <w:rFonts w:cs="Arial"/>
          <w:sz w:val="24"/>
          <w:szCs w:val="24"/>
          <w:bdr w:val="none" w:sz="0" w:space="0" w:color="auto" w:frame="1"/>
          <w:shd w:val="clear" w:color="auto" w:fill="FFFFFF"/>
        </w:rPr>
        <w:t>replacement</w:t>
      </w:r>
      <w:r w:rsidRPr="007F79A9">
        <w:rPr>
          <w:rStyle w:val="apple-converted-space"/>
          <w:sz w:val="24"/>
          <w:szCs w:val="24"/>
          <w:shd w:val="clear" w:color="auto" w:fill="FFFFFF"/>
        </w:rPr>
        <w:t> </w:t>
      </w:r>
      <w:r w:rsidRPr="007F79A9">
        <w:rPr>
          <w:sz w:val="24"/>
          <w:szCs w:val="24"/>
          <w:shd w:val="clear" w:color="auto" w:fill="FFFFFF"/>
        </w:rPr>
        <w:t>is considered the optimal treatment for type 1</w:t>
      </w:r>
      <w:r>
        <w:rPr>
          <w:sz w:val="24"/>
          <w:szCs w:val="24"/>
          <w:shd w:val="clear" w:color="auto" w:fill="FFFFFF"/>
        </w:rPr>
        <w:t xml:space="preserve"> </w:t>
      </w:r>
      <w:proofErr w:type="gramStart"/>
      <w:r w:rsidRPr="007F79A9">
        <w:rPr>
          <w:sz w:val="24"/>
          <w:szCs w:val="24"/>
          <w:shd w:val="clear" w:color="auto" w:fill="FFFFFF"/>
        </w:rPr>
        <w:t>diabetes,</w:t>
      </w:r>
      <w:proofErr w:type="gramEnd"/>
      <w:r w:rsidRPr="007F79A9">
        <w:rPr>
          <w:sz w:val="24"/>
          <w:szCs w:val="24"/>
          <w:shd w:val="clear" w:color="auto" w:fill="FFFFFF"/>
        </w:rPr>
        <w:t xml:space="preserve"> however it is severely limited by the shortage of human </w:t>
      </w:r>
      <w:r w:rsidRPr="004E70D5">
        <w:rPr>
          <w:bCs/>
          <w:sz w:val="24"/>
          <w:szCs w:val="24"/>
        </w:rPr>
        <w:t>pancreas</w:t>
      </w:r>
      <w:r w:rsidRPr="007F79A9">
        <w:rPr>
          <w:sz w:val="24"/>
          <w:szCs w:val="24"/>
          <w:shd w:val="clear" w:color="auto" w:fill="FFFFFF"/>
        </w:rPr>
        <w:t xml:space="preserve"> donors. </w:t>
      </w:r>
      <w:r>
        <w:rPr>
          <w:sz w:val="24"/>
          <w:szCs w:val="24"/>
          <w:shd w:val="clear" w:color="auto" w:fill="FFFFFF"/>
        </w:rPr>
        <w:t>Generation</w:t>
      </w:r>
      <w:r w:rsidRPr="007F79A9">
        <w:rPr>
          <w:sz w:val="24"/>
          <w:szCs w:val="24"/>
          <w:shd w:val="clear" w:color="auto" w:fill="FFFFFF"/>
        </w:rPr>
        <w:t xml:space="preserve"> of insulin-secreting cells from </w:t>
      </w:r>
      <w:r>
        <w:rPr>
          <w:sz w:val="24"/>
          <w:szCs w:val="24"/>
          <w:shd w:val="clear" w:color="auto" w:fill="FFFFFF"/>
        </w:rPr>
        <w:t xml:space="preserve">human </w:t>
      </w:r>
      <w:r w:rsidRPr="00207A96">
        <w:rPr>
          <w:sz w:val="24"/>
          <w:szCs w:val="24"/>
          <w:shd w:val="clear" w:color="auto" w:fill="FFFFFF"/>
        </w:rPr>
        <w:t>placenta</w:t>
      </w:r>
      <w:r w:rsidRPr="00207A96" w:rsidDel="00207A96">
        <w:rPr>
          <w:sz w:val="24"/>
          <w:szCs w:val="24"/>
          <w:shd w:val="clear" w:color="auto" w:fill="FFFFFF"/>
        </w:rPr>
        <w:t xml:space="preserve"> </w:t>
      </w:r>
      <w:r w:rsidRPr="004E70D5">
        <w:rPr>
          <w:bCs/>
          <w:sz w:val="24"/>
          <w:szCs w:val="24"/>
        </w:rPr>
        <w:t xml:space="preserve">mesenchymal </w:t>
      </w:r>
      <w:r>
        <w:rPr>
          <w:bCs/>
          <w:sz w:val="24"/>
          <w:szCs w:val="24"/>
        </w:rPr>
        <w:t xml:space="preserve">stromal </w:t>
      </w:r>
      <w:r w:rsidRPr="00207A96">
        <w:rPr>
          <w:bCs/>
          <w:sz w:val="24"/>
          <w:szCs w:val="24"/>
        </w:rPr>
        <w:t>cells</w:t>
      </w:r>
      <w:r w:rsidRPr="00207A96" w:rsidDel="00207A96">
        <w:rPr>
          <w:bCs/>
          <w:sz w:val="24"/>
          <w:szCs w:val="24"/>
        </w:rPr>
        <w:t xml:space="preserve"> </w:t>
      </w:r>
      <w:r w:rsidRPr="004E70D5">
        <w:rPr>
          <w:bCs/>
          <w:sz w:val="24"/>
          <w:szCs w:val="24"/>
        </w:rPr>
        <w:t>(</w:t>
      </w:r>
      <w:proofErr w:type="spellStart"/>
      <w:r w:rsidR="00804349">
        <w:rPr>
          <w:bCs/>
          <w:sz w:val="24"/>
          <w:szCs w:val="24"/>
        </w:rPr>
        <w:t>h</w:t>
      </w:r>
      <w:r>
        <w:rPr>
          <w:bCs/>
          <w:sz w:val="24"/>
          <w:szCs w:val="24"/>
        </w:rPr>
        <w:t>PL</w:t>
      </w:r>
      <w:proofErr w:type="spellEnd"/>
      <w:r>
        <w:rPr>
          <w:bCs/>
          <w:sz w:val="24"/>
          <w:szCs w:val="24"/>
        </w:rPr>
        <w:t>-</w:t>
      </w:r>
      <w:r w:rsidRPr="004E70D5">
        <w:rPr>
          <w:bCs/>
          <w:sz w:val="24"/>
          <w:szCs w:val="24"/>
        </w:rPr>
        <w:t>MSC</w:t>
      </w:r>
      <w:r>
        <w:rPr>
          <w:bCs/>
          <w:sz w:val="24"/>
          <w:szCs w:val="24"/>
        </w:rPr>
        <w:t>s</w:t>
      </w:r>
      <w:r w:rsidRPr="004E70D5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  <w:shd w:val="clear" w:color="auto" w:fill="FFFFFF"/>
        </w:rPr>
        <w:t>represents</w:t>
      </w:r>
      <w:r w:rsidRPr="004E70D5">
        <w:rPr>
          <w:bCs/>
          <w:sz w:val="24"/>
          <w:szCs w:val="24"/>
        </w:rPr>
        <w:t xml:space="preserve"> </w:t>
      </w:r>
      <w:r w:rsidRPr="007F79A9">
        <w:rPr>
          <w:sz w:val="24"/>
          <w:szCs w:val="24"/>
          <w:shd w:val="clear" w:color="auto" w:fill="FFFFFF"/>
        </w:rPr>
        <w:t>a promising approach for providing an abundant source of</w:t>
      </w:r>
      <w:r w:rsidRPr="007F79A9">
        <w:rPr>
          <w:rStyle w:val="apple-converted-space"/>
          <w:sz w:val="24"/>
          <w:szCs w:val="24"/>
          <w:shd w:val="clear" w:color="auto" w:fill="FFFFFF"/>
        </w:rPr>
        <w:t> </w:t>
      </w:r>
      <w:r w:rsidRPr="007F79A9">
        <w:rPr>
          <w:rStyle w:val="highlight"/>
          <w:rFonts w:cs="Arial"/>
          <w:sz w:val="24"/>
          <w:szCs w:val="24"/>
          <w:bdr w:val="none" w:sz="0" w:space="0" w:color="auto" w:frame="1"/>
          <w:shd w:val="clear" w:color="auto" w:fill="FFFFFF"/>
        </w:rPr>
        <w:t>cells</w:t>
      </w:r>
      <w:r w:rsidRPr="007F79A9">
        <w:rPr>
          <w:rStyle w:val="apple-converted-space"/>
          <w:sz w:val="24"/>
          <w:szCs w:val="24"/>
          <w:shd w:val="clear" w:color="auto" w:fill="FFFFFF"/>
        </w:rPr>
        <w:t> </w:t>
      </w:r>
      <w:r w:rsidRPr="007F79A9">
        <w:rPr>
          <w:sz w:val="24"/>
          <w:szCs w:val="24"/>
          <w:shd w:val="clear" w:color="auto" w:fill="FFFFFF"/>
        </w:rPr>
        <w:t>for</w:t>
      </w:r>
      <w:r w:rsidRPr="007F79A9">
        <w:rPr>
          <w:rStyle w:val="apple-converted-space"/>
          <w:sz w:val="24"/>
          <w:szCs w:val="24"/>
          <w:shd w:val="clear" w:color="auto" w:fill="FFFFFF"/>
        </w:rPr>
        <w:t> </w:t>
      </w:r>
      <w:r w:rsidRPr="007F79A9">
        <w:rPr>
          <w:rStyle w:val="highlight"/>
          <w:rFonts w:cs="Arial"/>
          <w:sz w:val="24"/>
          <w:szCs w:val="24"/>
          <w:bdr w:val="none" w:sz="0" w:space="0" w:color="auto" w:frame="1"/>
          <w:shd w:val="clear" w:color="auto" w:fill="FFFFFF"/>
        </w:rPr>
        <w:t>beta</w:t>
      </w:r>
      <w:r w:rsidRPr="007F79A9">
        <w:rPr>
          <w:sz w:val="24"/>
          <w:szCs w:val="24"/>
          <w:shd w:val="clear" w:color="auto" w:fill="FFFFFF"/>
        </w:rPr>
        <w:t xml:space="preserve">-cell replacement therapy. </w:t>
      </w:r>
    </w:p>
    <w:p w:rsidR="00A24B19" w:rsidRPr="001313BA" w:rsidRDefault="00A24B19" w:rsidP="00804349">
      <w:pPr>
        <w:autoSpaceDE w:val="0"/>
        <w:autoSpaceDN w:val="0"/>
        <w:bidi w:val="0"/>
        <w:adjustRightInd w:val="0"/>
        <w:spacing w:line="360" w:lineRule="auto"/>
        <w:jc w:val="both"/>
        <w:rPr>
          <w:bCs/>
          <w:sz w:val="24"/>
          <w:szCs w:val="24"/>
        </w:rPr>
      </w:pPr>
      <w:r>
        <w:rPr>
          <w:rFonts w:cs="TimesNewRomanPSMT"/>
          <w:sz w:val="24"/>
          <w:szCs w:val="24"/>
        </w:rPr>
        <w:t>PL</w:t>
      </w:r>
      <w:r w:rsidRPr="00FF4D70">
        <w:rPr>
          <w:rFonts w:cs="TimesNewRomanPSMT"/>
          <w:sz w:val="24"/>
          <w:szCs w:val="24"/>
        </w:rPr>
        <w:t>-MSC</w:t>
      </w:r>
      <w:r>
        <w:rPr>
          <w:rFonts w:cs="TimesNewRomanPSMT"/>
          <w:sz w:val="24"/>
          <w:szCs w:val="24"/>
        </w:rPr>
        <w:t xml:space="preserve">s </w:t>
      </w:r>
      <w:proofErr w:type="gramStart"/>
      <w:r w:rsidRPr="00FF4D70">
        <w:rPr>
          <w:rFonts w:cs="TimesNewRomanPSMT"/>
          <w:sz w:val="24"/>
          <w:szCs w:val="24"/>
        </w:rPr>
        <w:t>can be obtained</w:t>
      </w:r>
      <w:proofErr w:type="gramEnd"/>
      <w:r w:rsidRPr="00FF4D70">
        <w:rPr>
          <w:rFonts w:cs="TimesNewRomanPSMT"/>
          <w:sz w:val="24"/>
          <w:szCs w:val="24"/>
        </w:rPr>
        <w:t xml:space="preserve"> with relative ease</w:t>
      </w:r>
      <w:r>
        <w:rPr>
          <w:rFonts w:cs="TimesNewRomanPSMT"/>
          <w:sz w:val="24"/>
          <w:szCs w:val="24"/>
        </w:rPr>
        <w:t xml:space="preserve">. </w:t>
      </w:r>
      <w:r w:rsidR="00091AD5">
        <w:rPr>
          <w:rFonts w:cs="TimesNewRomanPSMT"/>
          <w:sz w:val="24"/>
          <w:szCs w:val="24"/>
        </w:rPr>
        <w:t>We</w:t>
      </w:r>
      <w:r>
        <w:rPr>
          <w:rFonts w:cs="TimesNewRomanPSMT"/>
          <w:sz w:val="24"/>
          <w:szCs w:val="24"/>
        </w:rPr>
        <w:t xml:space="preserve"> attempted to d</w:t>
      </w:r>
      <w:r w:rsidRPr="00FF4D70">
        <w:rPr>
          <w:rFonts w:cs="TimesNewRomanPSMT"/>
          <w:sz w:val="24"/>
          <w:szCs w:val="24"/>
        </w:rPr>
        <w:t>ifferentiat</w:t>
      </w:r>
      <w:r>
        <w:rPr>
          <w:rFonts w:cs="TimesNewRomanPSMT"/>
          <w:sz w:val="24"/>
          <w:szCs w:val="24"/>
        </w:rPr>
        <w:t>e</w:t>
      </w:r>
      <w:r w:rsidRPr="00FF4D70">
        <w:rPr>
          <w:rFonts w:cs="TimesNewRomanPSMT"/>
          <w:sz w:val="24"/>
          <w:szCs w:val="24"/>
        </w:rPr>
        <w:t xml:space="preserve"> these cells towards </w:t>
      </w:r>
      <w:r>
        <w:rPr>
          <w:rFonts w:cs="TimesNewRomanPSMT"/>
          <w:sz w:val="24"/>
          <w:szCs w:val="24"/>
        </w:rPr>
        <w:t xml:space="preserve">insulin-producing cells by virus-mediated transfer of three genes encoding transcription factors known to play key roles in pancreatic islet development.  Expression of the transcription factors PDX1, NGN3 and MAFA (PNM) in </w:t>
      </w:r>
      <w:r w:rsidRPr="00FF4D70">
        <w:rPr>
          <w:rFonts w:cs="TimesNewRomanPSMT"/>
          <w:sz w:val="24"/>
          <w:szCs w:val="24"/>
        </w:rPr>
        <w:t>PL-MSC</w:t>
      </w:r>
      <w:r>
        <w:rPr>
          <w:rFonts w:cs="TimesNewRomanPSMT"/>
          <w:sz w:val="24"/>
          <w:szCs w:val="24"/>
        </w:rPr>
        <w:t>s</w:t>
      </w:r>
      <w:r w:rsidRPr="00FF4D70">
        <w:rPr>
          <w:rFonts w:cs="TimesNewRomanPSMT"/>
          <w:sz w:val="24"/>
          <w:szCs w:val="24"/>
        </w:rPr>
        <w:t xml:space="preserve"> </w:t>
      </w:r>
      <w:r>
        <w:rPr>
          <w:rFonts w:cs="TimesNewRomanPSMT"/>
          <w:sz w:val="24"/>
          <w:szCs w:val="24"/>
        </w:rPr>
        <w:t xml:space="preserve">lead to efficient activation of glucagon gene expression, while no insulin gene expression </w:t>
      </w:r>
      <w:proofErr w:type="gramStart"/>
      <w:r>
        <w:rPr>
          <w:rFonts w:cs="TimesNewRomanPSMT"/>
          <w:sz w:val="24"/>
          <w:szCs w:val="24"/>
        </w:rPr>
        <w:t>could be detected</w:t>
      </w:r>
      <w:proofErr w:type="gramEnd"/>
      <w:r>
        <w:rPr>
          <w:rFonts w:cs="TimesNewRomanPSMT"/>
          <w:sz w:val="24"/>
          <w:szCs w:val="24"/>
        </w:rPr>
        <w:t xml:space="preserve">, suggesting a preference of these cells to efficiently differentiate under these conditions into the closely related alpha-like cells, rather than beta-like cells. </w:t>
      </w:r>
    </w:p>
    <w:p w:rsidR="00A24B19" w:rsidRPr="00D91905" w:rsidRDefault="00A24B19" w:rsidP="00C83269">
      <w:pPr>
        <w:autoSpaceDE w:val="0"/>
        <w:autoSpaceDN w:val="0"/>
        <w:bidi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4142F6">
        <w:rPr>
          <w:bCs/>
          <w:sz w:val="24"/>
          <w:szCs w:val="24"/>
        </w:rPr>
        <w:t xml:space="preserve">Recent </w:t>
      </w:r>
      <w:r>
        <w:rPr>
          <w:bCs/>
          <w:sz w:val="24"/>
          <w:szCs w:val="24"/>
        </w:rPr>
        <w:t>studies</w:t>
      </w:r>
      <w:r w:rsidRPr="004142F6">
        <w:rPr>
          <w:bCs/>
          <w:sz w:val="24"/>
          <w:szCs w:val="24"/>
        </w:rPr>
        <w:t xml:space="preserve"> h</w:t>
      </w:r>
      <w:r>
        <w:rPr>
          <w:bCs/>
          <w:sz w:val="24"/>
          <w:szCs w:val="24"/>
        </w:rPr>
        <w:t>ave</w:t>
      </w:r>
      <w:r w:rsidRPr="004142F6">
        <w:rPr>
          <w:bCs/>
          <w:sz w:val="24"/>
          <w:szCs w:val="24"/>
        </w:rPr>
        <w:t xml:space="preserve"> shown</w:t>
      </w:r>
      <w:r>
        <w:rPr>
          <w:bCs/>
          <w:sz w:val="24"/>
          <w:szCs w:val="24"/>
        </w:rPr>
        <w:t xml:space="preserve"> that</w:t>
      </w:r>
      <w:r w:rsidRPr="004142F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alpha</w:t>
      </w:r>
      <w:r w:rsidRPr="008148CE">
        <w:rPr>
          <w:bCs/>
          <w:sz w:val="24"/>
          <w:szCs w:val="24"/>
        </w:rPr>
        <w:t xml:space="preserve"> cells can </w:t>
      </w:r>
      <w:r>
        <w:rPr>
          <w:bCs/>
          <w:sz w:val="24"/>
          <w:szCs w:val="24"/>
        </w:rPr>
        <w:t>be</w:t>
      </w:r>
      <w:r w:rsidRPr="008148CE">
        <w:rPr>
          <w:bCs/>
          <w:sz w:val="24"/>
          <w:szCs w:val="24"/>
        </w:rPr>
        <w:t xml:space="preserve"> convert</w:t>
      </w:r>
      <w:r>
        <w:rPr>
          <w:bCs/>
          <w:sz w:val="24"/>
          <w:szCs w:val="24"/>
        </w:rPr>
        <w:t>ed</w:t>
      </w:r>
      <w:r w:rsidRPr="008148CE">
        <w:rPr>
          <w:bCs/>
          <w:sz w:val="24"/>
          <w:szCs w:val="24"/>
        </w:rPr>
        <w:t xml:space="preserve"> into insulin</w:t>
      </w:r>
      <w:r>
        <w:rPr>
          <w:bCs/>
          <w:sz w:val="24"/>
          <w:szCs w:val="24"/>
        </w:rPr>
        <w:t>-</w:t>
      </w:r>
      <w:r w:rsidRPr="008148CE">
        <w:rPr>
          <w:bCs/>
          <w:sz w:val="24"/>
          <w:szCs w:val="24"/>
        </w:rPr>
        <w:t>producing</w:t>
      </w:r>
      <w:r>
        <w:rPr>
          <w:bCs/>
          <w:sz w:val="24"/>
          <w:szCs w:val="24"/>
        </w:rPr>
        <w:t xml:space="preserve"> </w:t>
      </w:r>
      <w:r w:rsidRPr="008148CE">
        <w:rPr>
          <w:bCs/>
          <w:sz w:val="24"/>
          <w:szCs w:val="24"/>
        </w:rPr>
        <w:t>b</w:t>
      </w:r>
      <w:r>
        <w:rPr>
          <w:bCs/>
          <w:sz w:val="24"/>
          <w:szCs w:val="24"/>
        </w:rPr>
        <w:t>eta</w:t>
      </w:r>
      <w:r w:rsidRPr="008148CE">
        <w:rPr>
          <w:bCs/>
          <w:sz w:val="24"/>
          <w:szCs w:val="24"/>
        </w:rPr>
        <w:t>-like cells</w:t>
      </w:r>
      <w:r>
        <w:rPr>
          <w:bCs/>
          <w:sz w:val="24"/>
          <w:szCs w:val="24"/>
        </w:rPr>
        <w:t xml:space="preserve"> by </w:t>
      </w:r>
      <w:r w:rsidR="00804349">
        <w:rPr>
          <w:bCs/>
          <w:sz w:val="24"/>
          <w:szCs w:val="24"/>
        </w:rPr>
        <w:t>using</w:t>
      </w:r>
      <w:r>
        <w:rPr>
          <w:bCs/>
          <w:sz w:val="24"/>
          <w:szCs w:val="24"/>
        </w:rPr>
        <w:t xml:space="preserve"> </w:t>
      </w:r>
      <w:r w:rsidR="00804349">
        <w:rPr>
          <w:bCs/>
          <w:sz w:val="24"/>
          <w:szCs w:val="24"/>
        </w:rPr>
        <w:t>t</w:t>
      </w:r>
      <w:r w:rsidR="00804349" w:rsidRPr="001313BA">
        <w:rPr>
          <w:bCs/>
          <w:sz w:val="24"/>
          <w:szCs w:val="24"/>
        </w:rPr>
        <w:t>he transcription factors</w:t>
      </w:r>
      <w:r w:rsidR="00804349" w:rsidRPr="001313BA" w:rsidDel="00FF07E4">
        <w:rPr>
          <w:bCs/>
          <w:sz w:val="24"/>
          <w:szCs w:val="24"/>
        </w:rPr>
        <w:t xml:space="preserve"> </w:t>
      </w:r>
      <w:r w:rsidR="00804349" w:rsidRPr="001313BA">
        <w:rPr>
          <w:bCs/>
          <w:sz w:val="24"/>
          <w:szCs w:val="24"/>
        </w:rPr>
        <w:t xml:space="preserve">PAX4 and ARX </w:t>
      </w:r>
      <w:r w:rsidR="00804349">
        <w:rPr>
          <w:bCs/>
          <w:sz w:val="24"/>
          <w:szCs w:val="24"/>
        </w:rPr>
        <w:t xml:space="preserve">that </w:t>
      </w:r>
      <w:r w:rsidR="00804349" w:rsidRPr="001313BA">
        <w:rPr>
          <w:bCs/>
          <w:sz w:val="24"/>
          <w:szCs w:val="24"/>
        </w:rPr>
        <w:t>play key roles in directing pancreas endocrine progenitor cells to the β/δ or α/PP developmental pathways, respectively.</w:t>
      </w:r>
      <w:r w:rsidR="0080434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We have evaluated several approaches for blocking ARX expression and function </w:t>
      </w:r>
      <w:r w:rsidR="00804349">
        <w:rPr>
          <w:bCs/>
          <w:sz w:val="24"/>
          <w:szCs w:val="24"/>
        </w:rPr>
        <w:t xml:space="preserve">or overexpress PAX4 </w:t>
      </w:r>
      <w:r w:rsidR="00C83269">
        <w:rPr>
          <w:bCs/>
          <w:sz w:val="24"/>
          <w:szCs w:val="24"/>
        </w:rPr>
        <w:t xml:space="preserve">by affecting epigenetic modifications, which could render beta-cell genes more accessible to the PNM transcription factors, </w:t>
      </w:r>
      <w:r>
        <w:rPr>
          <w:bCs/>
          <w:sz w:val="24"/>
          <w:szCs w:val="24"/>
        </w:rPr>
        <w:t xml:space="preserve">in PL-MSCs </w:t>
      </w:r>
      <w:r w:rsidRPr="00A26428">
        <w:rPr>
          <w:bCs/>
          <w:sz w:val="24"/>
          <w:szCs w:val="24"/>
        </w:rPr>
        <w:t xml:space="preserve">for </w:t>
      </w:r>
      <w:r>
        <w:rPr>
          <w:bCs/>
          <w:sz w:val="24"/>
          <w:szCs w:val="24"/>
        </w:rPr>
        <w:t xml:space="preserve">their </w:t>
      </w:r>
      <w:r w:rsidRPr="00A26428">
        <w:rPr>
          <w:bCs/>
          <w:sz w:val="24"/>
          <w:szCs w:val="24"/>
        </w:rPr>
        <w:t xml:space="preserve">differentiation </w:t>
      </w:r>
      <w:r>
        <w:rPr>
          <w:bCs/>
          <w:sz w:val="24"/>
          <w:szCs w:val="24"/>
        </w:rPr>
        <w:t xml:space="preserve">into insulin-producing cells. </w:t>
      </w:r>
    </w:p>
    <w:p w:rsidR="00A24B19" w:rsidRDefault="00A24B19" w:rsidP="00C83269">
      <w:pPr>
        <w:autoSpaceDE w:val="0"/>
        <w:autoSpaceDN w:val="0"/>
        <w:bidi w:val="0"/>
        <w:adjustRightInd w:val="0"/>
        <w:spacing w:line="360" w:lineRule="auto"/>
        <w:jc w:val="both"/>
        <w:rPr>
          <w:bCs/>
          <w:sz w:val="24"/>
          <w:szCs w:val="24"/>
        </w:rPr>
      </w:pPr>
      <w:r>
        <w:rPr>
          <w:rFonts w:hint="cs"/>
          <w:bCs/>
          <w:sz w:val="24"/>
          <w:szCs w:val="24"/>
        </w:rPr>
        <w:t>T</w:t>
      </w:r>
      <w:r>
        <w:rPr>
          <w:bCs/>
          <w:sz w:val="24"/>
          <w:szCs w:val="24"/>
        </w:rPr>
        <w:t>he</w:t>
      </w:r>
      <w:r w:rsidRPr="009A0BEA">
        <w:rPr>
          <w:bCs/>
          <w:sz w:val="24"/>
          <w:szCs w:val="24"/>
        </w:rPr>
        <w:t xml:space="preserve"> opposing effects of ARX and PAX4 </w:t>
      </w:r>
      <w:proofErr w:type="gramStart"/>
      <w:r w:rsidRPr="009A0BEA">
        <w:rPr>
          <w:bCs/>
          <w:sz w:val="24"/>
          <w:szCs w:val="24"/>
        </w:rPr>
        <w:t>are de</w:t>
      </w:r>
      <w:bookmarkStart w:id="0" w:name="_GoBack"/>
      <w:bookmarkEnd w:id="0"/>
      <w:r w:rsidRPr="009A0BEA">
        <w:rPr>
          <w:bCs/>
          <w:sz w:val="24"/>
          <w:szCs w:val="24"/>
        </w:rPr>
        <w:t>monstrated</w:t>
      </w:r>
      <w:proofErr w:type="gramEnd"/>
      <w:r w:rsidRPr="009A0BEA">
        <w:rPr>
          <w:bCs/>
          <w:sz w:val="24"/>
          <w:szCs w:val="24"/>
        </w:rPr>
        <w:t xml:space="preserve"> by the positive effect on </w:t>
      </w:r>
      <w:r w:rsidRPr="00CD3C61">
        <w:rPr>
          <w:bCs/>
          <w:i/>
          <w:iCs/>
          <w:sz w:val="24"/>
          <w:szCs w:val="24"/>
        </w:rPr>
        <w:t>INS</w:t>
      </w:r>
      <w:r w:rsidRPr="009A0BEA">
        <w:rPr>
          <w:bCs/>
          <w:sz w:val="24"/>
          <w:szCs w:val="24"/>
        </w:rPr>
        <w:t xml:space="preserve"> expression following overexpression</w:t>
      </w:r>
      <w:r w:rsidR="00C83269">
        <w:rPr>
          <w:bCs/>
          <w:sz w:val="24"/>
          <w:szCs w:val="24"/>
        </w:rPr>
        <w:t xml:space="preserve"> of PAX4,</w:t>
      </w:r>
      <w:r w:rsidR="009F3A2B">
        <w:rPr>
          <w:bCs/>
          <w:sz w:val="24"/>
          <w:szCs w:val="24"/>
        </w:rPr>
        <w:t xml:space="preserve"> </w:t>
      </w:r>
      <w:r w:rsidR="00C83269">
        <w:rPr>
          <w:bCs/>
          <w:sz w:val="24"/>
          <w:szCs w:val="24"/>
        </w:rPr>
        <w:t>i</w:t>
      </w:r>
      <w:r w:rsidRPr="009A0BEA">
        <w:rPr>
          <w:bCs/>
          <w:sz w:val="24"/>
          <w:szCs w:val="24"/>
        </w:rPr>
        <w:t>f successful, this study may lead to development of an abundant cell source for beta-cell replacement.</w:t>
      </w:r>
    </w:p>
    <w:p w:rsidR="0055314E" w:rsidRDefault="0055314E" w:rsidP="0055314E">
      <w:pPr>
        <w:bidi w:val="0"/>
        <w:jc w:val="both"/>
        <w:rPr>
          <w:b/>
        </w:rPr>
      </w:pPr>
    </w:p>
    <w:p w:rsidR="0055314E" w:rsidRPr="0055314E" w:rsidRDefault="0055314E" w:rsidP="0055314E">
      <w:pPr>
        <w:bidi w:val="0"/>
        <w:jc w:val="both"/>
        <w:rPr>
          <w:b/>
          <w:bCs/>
        </w:rPr>
      </w:pPr>
      <w:r w:rsidRPr="0055314E">
        <w:rPr>
          <w:b/>
          <w:bCs/>
        </w:rPr>
        <w:t>Biography</w:t>
      </w:r>
    </w:p>
    <w:p w:rsidR="0055314E" w:rsidRDefault="0055314E" w:rsidP="0055314E">
      <w:pPr>
        <w:bidi w:val="0"/>
        <w:jc w:val="both"/>
        <w:rPr>
          <w:rFonts w:eastAsia="MS PGothic"/>
          <w:b/>
          <w:color w:val="000000"/>
          <w:szCs w:val="32"/>
        </w:rPr>
      </w:pPr>
      <w:proofErr w:type="spellStart"/>
      <w:r>
        <w:t>Meirav</w:t>
      </w:r>
      <w:proofErr w:type="spellEnd"/>
      <w:r>
        <w:t xml:space="preserve"> </w:t>
      </w:r>
      <w:proofErr w:type="spellStart"/>
      <w:r>
        <w:t>Rafalowski</w:t>
      </w:r>
      <w:proofErr w:type="spellEnd"/>
      <w:r>
        <w:t xml:space="preserve"> </w:t>
      </w:r>
      <w:r>
        <w:t>is a</w:t>
      </w:r>
      <w:r>
        <w:t xml:space="preserve"> PhD </w:t>
      </w:r>
      <w:r>
        <w:t>student in the fourth year, Tel-Aviv</w:t>
      </w:r>
      <w:r>
        <w:t xml:space="preserve"> University School of Medicine</w:t>
      </w:r>
      <w:r>
        <w:t xml:space="preserve">. Master degree was in immunology in </w:t>
      </w:r>
      <w:r>
        <w:t>Tel-Aviv University School of Medicine</w:t>
      </w:r>
      <w:r>
        <w:t xml:space="preserve"> also. </w:t>
      </w:r>
      <w:proofErr w:type="spellStart"/>
      <w:r>
        <w:t>Meirav</w:t>
      </w:r>
      <w:proofErr w:type="spellEnd"/>
      <w:r>
        <w:t xml:space="preserve"> has published </w:t>
      </w:r>
      <w:r>
        <w:t>one paper</w:t>
      </w:r>
      <w:r>
        <w:t xml:space="preserve"> in reputed journal.</w:t>
      </w:r>
      <w:r>
        <w:tab/>
      </w:r>
      <w:r>
        <w:br/>
      </w:r>
    </w:p>
    <w:p w:rsidR="0055314E" w:rsidRPr="0055314E" w:rsidRDefault="0055314E" w:rsidP="0055314E">
      <w:pPr>
        <w:autoSpaceDE w:val="0"/>
        <w:autoSpaceDN w:val="0"/>
        <w:bidi w:val="0"/>
        <w:adjustRightInd w:val="0"/>
        <w:rPr>
          <w:rFonts w:eastAsia="Times New Roman"/>
          <w:bCs/>
          <w:szCs w:val="24"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proofErr w:type="spellStart"/>
      <w:r>
        <w:rPr>
          <w:lang w:val="en-NZ"/>
        </w:rPr>
        <w:t>Meirav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Rafalowski</w:t>
      </w:r>
      <w:proofErr w:type="spellEnd"/>
      <w:r>
        <w:rPr>
          <w:lang w:val="en-NZ"/>
        </w:rPr>
        <w:br/>
        <w:t>Contact number:</w:t>
      </w:r>
      <w:r>
        <w:rPr>
          <w:lang w:val="en-NZ"/>
        </w:rPr>
        <w:t xml:space="preserve"> +972547776596</w:t>
      </w:r>
      <w:r>
        <w:rPr>
          <w:lang w:val="en-NZ"/>
        </w:rPr>
        <w:br/>
        <w:t>Linked In account:</w:t>
      </w:r>
      <w:r>
        <w:rPr>
          <w:rFonts w:eastAsia="Times New Roman"/>
          <w:b/>
          <w:szCs w:val="24"/>
          <w:lang w:val="en-NZ"/>
        </w:rPr>
        <w:t xml:space="preserve"> </w:t>
      </w:r>
      <w:proofErr w:type="spellStart"/>
      <w:r w:rsidRPr="0055314E">
        <w:rPr>
          <w:rFonts w:eastAsia="Times New Roman"/>
          <w:bCs/>
          <w:szCs w:val="24"/>
          <w:lang w:val="en-NZ"/>
        </w:rPr>
        <w:t>Meirav</w:t>
      </w:r>
      <w:proofErr w:type="spellEnd"/>
      <w:r w:rsidRPr="0055314E">
        <w:rPr>
          <w:rFonts w:eastAsia="Times New Roman"/>
          <w:bCs/>
          <w:szCs w:val="24"/>
          <w:lang w:val="en-NZ"/>
        </w:rPr>
        <w:t xml:space="preserve"> </w:t>
      </w:r>
      <w:proofErr w:type="spellStart"/>
      <w:r w:rsidRPr="0055314E">
        <w:rPr>
          <w:rFonts w:eastAsia="Times New Roman"/>
          <w:bCs/>
          <w:szCs w:val="24"/>
          <w:lang w:val="en-NZ"/>
        </w:rPr>
        <w:t>Rafalowski</w:t>
      </w:r>
      <w:proofErr w:type="spellEnd"/>
    </w:p>
    <w:p w:rsidR="0055314E" w:rsidRPr="0055314E" w:rsidRDefault="0055314E" w:rsidP="0055314E">
      <w:pPr>
        <w:autoSpaceDE w:val="0"/>
        <w:autoSpaceDN w:val="0"/>
        <w:bidi w:val="0"/>
        <w:adjustRightInd w:val="0"/>
        <w:spacing w:line="360" w:lineRule="auto"/>
        <w:jc w:val="both"/>
        <w:rPr>
          <w:bCs/>
          <w:sz w:val="24"/>
          <w:szCs w:val="24"/>
          <w:lang w:val="en-NZ"/>
        </w:rPr>
      </w:pPr>
      <w:r>
        <w:rPr>
          <w:lang w:val="en-NZ"/>
        </w:rPr>
        <w:t>Category: Poster presentation</w:t>
      </w:r>
    </w:p>
    <w:sectPr w:rsidR="0055314E" w:rsidRPr="0055314E" w:rsidSect="00415E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B19"/>
    <w:rsid w:val="00091AD5"/>
    <w:rsid w:val="00415E85"/>
    <w:rsid w:val="00436C92"/>
    <w:rsid w:val="0055314E"/>
    <w:rsid w:val="00581B89"/>
    <w:rsid w:val="00804349"/>
    <w:rsid w:val="009F3A2B"/>
    <w:rsid w:val="00A24B19"/>
    <w:rsid w:val="00C83269"/>
    <w:rsid w:val="00CE0CFD"/>
    <w:rsid w:val="00F0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879248-DE35-43F9-9E53-595A3DB3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B1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A24B19"/>
    <w:rPr>
      <w:rFonts w:cs="Times New Roman"/>
    </w:rPr>
  </w:style>
  <w:style w:type="character" w:customStyle="1" w:styleId="highlight">
    <w:name w:val="highlight"/>
    <w:basedOn w:val="DefaultParagraphFont"/>
    <w:rsid w:val="00A24B1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386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2019-10-30T06:48:00Z</dcterms:created>
  <dcterms:modified xsi:type="dcterms:W3CDTF">2019-11-07T10:55:00Z</dcterms:modified>
</cp:coreProperties>
</file>