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0142AD" w:rsidP="00AF61EB">
      <w:pPr>
        <w:keepNext/>
      </w:pPr>
      <w:r>
        <w:rPr>
          <w:noProof/>
        </w:rPr>
        <w:drawing>
          <wp:inline distT="0" distB="0" distL="0" distR="0" wp14:anchorId="21A75653" wp14:editId="2BA77AF5">
            <wp:extent cx="1152525" cy="1308220"/>
            <wp:effectExtent l="0" t="0" r="0" b="0"/>
            <wp:docPr id="2" name="Рисунок 2" descr="C:\Users\ADMIN\Desktop\DSC0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SC002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1711" cy="1307297"/>
                    </a:xfrm>
                    <a:prstGeom prst="rect">
                      <a:avLst/>
                    </a:prstGeom>
                    <a:noFill/>
                    <a:ln>
                      <a:noFill/>
                    </a:ln>
                  </pic:spPr>
                </pic:pic>
              </a:graphicData>
            </a:graphic>
          </wp:inline>
        </w:drawing>
      </w:r>
      <w:r w:rsidR="004C3CE3">
        <w:rPr>
          <w:rFonts w:eastAsia="MS PGothic"/>
          <w:b/>
          <w:noProof/>
          <w:color w:val="000000"/>
          <w:sz w:val="28"/>
          <w:szCs w:val="28"/>
          <w:lang w:val="en-IN" w:eastAsia="en-IN"/>
        </w:rPr>
        <w:pict>
          <v:roundrect id="_x0000_s1027" style="position:absolute;margin-left:314.25pt;margin-top:9.75pt;width:140.25pt;height:102pt;z-index:251657728;mso-position-horizontal-relative:text;mso-position-vertical-relative:text" arcsize="10923f" strokecolor="#9bbb59" strokeweight="2.5pt">
            <v:shadow color="#868686"/>
            <v:textbox style="mso-next-textbox:#_x0000_s1027">
              <w:txbxContent>
                <w:p w:rsidR="00AF61EB" w:rsidRDefault="00940496">
                  <w:pPr>
                    <w:rPr>
                      <w:lang w:val="en-IN"/>
                    </w:rPr>
                  </w:pPr>
                  <w:r>
                    <w:rPr>
                      <w:noProof/>
                      <w:lang w:val="ru-RU" w:eastAsia="ru-RU"/>
                    </w:rPr>
                    <w:drawing>
                      <wp:inline distT="0" distB="0" distL="0" distR="0">
                        <wp:extent cx="1452245" cy="818006"/>
                        <wp:effectExtent l="0" t="0" r="0" b="0"/>
                        <wp:docPr id="4" name="Рисунок 4" descr="C:\Users\ADMIN\Downloads\ЛОГОТИП уРФ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ЛОГОТИП уРФУ.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2245" cy="818006"/>
                                </a:xfrm>
                                <a:prstGeom prst="rect">
                                  <a:avLst/>
                                </a:prstGeom>
                                <a:noFill/>
                                <a:ln>
                                  <a:noFill/>
                                </a:ln>
                              </pic:spPr>
                            </pic:pic>
                          </a:graphicData>
                        </a:graphic>
                      </wp:inline>
                    </w:drawing>
                  </w:r>
                </w:p>
                <w:p w:rsidR="00AF61EB" w:rsidRDefault="00AF61EB">
                  <w:pPr>
                    <w:rPr>
                      <w:lang w:val="en-IN"/>
                    </w:rPr>
                  </w:pPr>
                </w:p>
                <w:p w:rsidR="00AF61EB" w:rsidRPr="00B03DB8" w:rsidRDefault="00AF61EB">
                  <w:pPr>
                    <w:rPr>
                      <w:b/>
                      <w:color w:val="0000FF"/>
                      <w:lang w:val="en-IN"/>
                    </w:rPr>
                  </w:pPr>
                </w:p>
              </w:txbxContent>
            </v:textbox>
          </v:roundrect>
        </w:pict>
      </w:r>
    </w:p>
    <w:p w:rsidR="00AF61EB" w:rsidRDefault="00AF61EB" w:rsidP="00074C9C">
      <w:pPr>
        <w:rPr>
          <w:rFonts w:eastAsia="MS PGothic"/>
          <w:b/>
          <w:color w:val="000000"/>
          <w:sz w:val="28"/>
          <w:szCs w:val="28"/>
        </w:rPr>
      </w:pPr>
    </w:p>
    <w:p w:rsidR="00074C9C" w:rsidRDefault="00B048D9" w:rsidP="004C3CE3">
      <w:pPr>
        <w:pStyle w:val="a7"/>
        <w:spacing w:line="276" w:lineRule="auto"/>
        <w:rPr>
          <w:rFonts w:eastAsia="MS PGothic"/>
          <w:color w:val="000000"/>
          <w:sz w:val="28"/>
          <w:szCs w:val="28"/>
          <w:lang w:val="en-US"/>
        </w:rPr>
      </w:pPr>
      <w:r w:rsidRPr="00B048D9">
        <w:rPr>
          <w:rFonts w:eastAsia="MS PGothic"/>
          <w:color w:val="000000"/>
          <w:sz w:val="28"/>
          <w:szCs w:val="28"/>
          <w:lang w:val="en-US"/>
        </w:rPr>
        <w:t>Correction of biochemical parameters in diabetic rats by macrophage activity modulation</w:t>
      </w:r>
    </w:p>
    <w:p w:rsidR="004C3CE3" w:rsidRPr="004C3CE3" w:rsidRDefault="004C3CE3" w:rsidP="004C3CE3">
      <w:pPr>
        <w:pStyle w:val="a7"/>
        <w:spacing w:line="276" w:lineRule="auto"/>
        <w:rPr>
          <w:rFonts w:eastAsia="MS PGothic"/>
          <w:color w:val="000000"/>
          <w:sz w:val="28"/>
          <w:szCs w:val="28"/>
          <w:lang w:val="en-US"/>
        </w:rPr>
      </w:pPr>
    </w:p>
    <w:p w:rsidR="005B4B32" w:rsidRPr="004C3CE3" w:rsidRDefault="00B048D9" w:rsidP="004C3CE3">
      <w:pPr>
        <w:pStyle w:val="a7"/>
        <w:spacing w:line="276" w:lineRule="auto"/>
        <w:jc w:val="center"/>
        <w:rPr>
          <w:lang w:val="en-US"/>
        </w:rPr>
      </w:pPr>
      <w:r w:rsidRPr="00B048D9">
        <w:rPr>
          <w:lang w:val="en-US"/>
        </w:rPr>
        <w:t xml:space="preserve"> </w:t>
      </w:r>
      <w:r w:rsidRPr="00B048D9">
        <w:rPr>
          <w:rFonts w:eastAsia="MS PGothic" w:hAnsi="Arial"/>
          <w:color w:val="000000"/>
          <w:lang w:val="en-US"/>
        </w:rPr>
        <w:t xml:space="preserve">I. Gette, I. Danilova, K. </w:t>
      </w:r>
      <w:proofErr w:type="spellStart"/>
      <w:r w:rsidRPr="00B048D9">
        <w:rPr>
          <w:rFonts w:eastAsia="MS PGothic" w:hAnsi="Arial"/>
          <w:color w:val="000000"/>
          <w:lang w:val="en-US"/>
        </w:rPr>
        <w:t>Sokolova</w:t>
      </w:r>
      <w:proofErr w:type="spellEnd"/>
      <w:r w:rsidRPr="00B048D9">
        <w:rPr>
          <w:rFonts w:eastAsia="MS PGothic" w:hAnsi="Arial"/>
          <w:color w:val="000000"/>
          <w:lang w:val="en-US"/>
        </w:rPr>
        <w:t xml:space="preserve">, M. </w:t>
      </w:r>
      <w:proofErr w:type="spellStart"/>
      <w:r w:rsidRPr="00B048D9">
        <w:rPr>
          <w:rFonts w:eastAsia="MS PGothic" w:hAnsi="Arial"/>
          <w:color w:val="000000"/>
          <w:lang w:val="en-US"/>
        </w:rPr>
        <w:t>Abidov</w:t>
      </w:r>
      <w:proofErr w:type="spellEnd"/>
    </w:p>
    <w:p w:rsidR="008E2F78" w:rsidRDefault="008E2F78" w:rsidP="003A3C5A">
      <w:pPr>
        <w:rPr>
          <w:rFonts w:eastAsia="MS PGothic" w:hAnsi="Arial"/>
          <w:color w:val="000000"/>
        </w:rPr>
      </w:pPr>
    </w:p>
    <w:p w:rsidR="00B048D9" w:rsidRPr="008C4998" w:rsidRDefault="00B048D9" w:rsidP="00B048D9">
      <w:pPr>
        <w:pStyle w:val="a7"/>
        <w:spacing w:line="276" w:lineRule="auto"/>
        <w:jc w:val="center"/>
        <w:rPr>
          <w:lang w:val="en-US"/>
        </w:rPr>
      </w:pPr>
      <w:r>
        <w:rPr>
          <w:lang w:val="en-US"/>
        </w:rPr>
        <w:t>Ural Federal University, Yekaterinburg, Russian Federation</w:t>
      </w:r>
    </w:p>
    <w:p w:rsidR="00DC433A" w:rsidRPr="00D81022" w:rsidRDefault="00DC433A" w:rsidP="004C3CE3">
      <w:pPr>
        <w:rPr>
          <w:color w:val="0000FF"/>
          <w:sz w:val="36"/>
          <w:szCs w:val="36"/>
        </w:rPr>
      </w:pPr>
    </w:p>
    <w:p w:rsidR="00B048D9" w:rsidRPr="00B048D9" w:rsidRDefault="00B048D9" w:rsidP="00B048D9">
      <w:pPr>
        <w:pStyle w:val="a7"/>
        <w:spacing w:line="276" w:lineRule="auto"/>
        <w:rPr>
          <w:rFonts w:ascii="Times New Roman" w:eastAsia="MS PGothic" w:hAnsi="Times New Roman" w:cs="Times New Roman"/>
          <w:color w:val="000000"/>
          <w:sz w:val="24"/>
          <w:szCs w:val="32"/>
          <w:lang w:val="en-US" w:eastAsia="ko-KR"/>
        </w:rPr>
      </w:pPr>
      <w:r>
        <w:rPr>
          <w:rFonts w:ascii="Times New Roman" w:eastAsia="MS PGothic" w:hAnsi="Times New Roman" w:cs="Times New Roman"/>
          <w:color w:val="000000"/>
          <w:sz w:val="24"/>
          <w:szCs w:val="32"/>
          <w:lang w:val="en-US" w:eastAsia="ko-KR"/>
        </w:rPr>
        <w:t xml:space="preserve">               </w:t>
      </w:r>
      <w:r w:rsidRPr="00B048D9">
        <w:rPr>
          <w:rFonts w:ascii="Times New Roman" w:eastAsia="MS PGothic" w:hAnsi="Times New Roman" w:cs="Times New Roman"/>
          <w:color w:val="000000"/>
          <w:sz w:val="24"/>
          <w:szCs w:val="32"/>
          <w:lang w:val="en-US" w:eastAsia="ko-KR"/>
        </w:rPr>
        <w:t>Type 1 and type 2 diabetes mellitus (T1DM and T2DM) are characterized with destructive processes in organs due to hyperglycemia, protein glycation, oxidative stress and gluconeogenesis. Previously, we found acceleration of regeneration by immunomodulator sodium aminophthalhydrazide (SA) in experimental models: partial hepatectomy, partial nephrectomy, myocardial infarction and diabetes mellitus.</w:t>
      </w:r>
    </w:p>
    <w:p w:rsidR="00B048D9" w:rsidRPr="00B048D9" w:rsidRDefault="00B048D9" w:rsidP="00B048D9">
      <w:pPr>
        <w:pStyle w:val="a7"/>
        <w:spacing w:line="276" w:lineRule="auto"/>
        <w:rPr>
          <w:rFonts w:ascii="Times New Roman" w:eastAsia="MS PGothic" w:hAnsi="Times New Roman" w:cs="Times New Roman"/>
          <w:color w:val="000000"/>
          <w:sz w:val="24"/>
          <w:szCs w:val="32"/>
          <w:lang w:val="en-US" w:eastAsia="ko-KR"/>
        </w:rPr>
      </w:pPr>
      <w:r w:rsidRPr="00B048D9">
        <w:rPr>
          <w:rFonts w:ascii="Times New Roman" w:eastAsia="MS PGothic" w:hAnsi="Times New Roman" w:cs="Times New Roman"/>
          <w:color w:val="000000"/>
          <w:sz w:val="24"/>
          <w:szCs w:val="32"/>
          <w:lang w:val="en-US" w:eastAsia="ko-KR"/>
        </w:rPr>
        <w:t>The aim of the work is to reveal the possibility of SA to correct plasma parameters of the organ damage in diabetic rats.</w:t>
      </w:r>
    </w:p>
    <w:p w:rsidR="00B048D9" w:rsidRPr="00B048D9" w:rsidRDefault="00B048D9" w:rsidP="00B048D9">
      <w:pPr>
        <w:pStyle w:val="a7"/>
        <w:spacing w:line="276" w:lineRule="auto"/>
        <w:rPr>
          <w:rFonts w:ascii="Times New Roman" w:eastAsia="MS PGothic" w:hAnsi="Times New Roman" w:cs="Times New Roman"/>
          <w:color w:val="000000"/>
          <w:sz w:val="24"/>
          <w:szCs w:val="32"/>
          <w:lang w:val="en-US" w:eastAsia="ko-KR"/>
        </w:rPr>
      </w:pPr>
      <w:r w:rsidRPr="00B048D9">
        <w:rPr>
          <w:rFonts w:ascii="Times New Roman" w:eastAsia="MS PGothic" w:hAnsi="Times New Roman" w:cs="Times New Roman"/>
          <w:color w:val="000000"/>
          <w:sz w:val="24"/>
          <w:szCs w:val="32"/>
          <w:lang w:val="en-US" w:eastAsia="ko-KR"/>
        </w:rPr>
        <w:t>Fifty male Wistar rats weighing 240-250 g were used in accordance with the Directive 2010/63/EU. Alloxan (300 mg / kg) was administered intraperitoneally to simulate T1DM; nicotinamide (110 mg / kg) and streptozotocin (65 mg / kg) were administered to simulate T2DM. Diabetic rats received 20 intramuscular injections of SA (2 mg / kg).</w:t>
      </w:r>
    </w:p>
    <w:p w:rsidR="00B048D9" w:rsidRPr="00B048D9" w:rsidRDefault="00B048D9" w:rsidP="00B048D9">
      <w:pPr>
        <w:pStyle w:val="a7"/>
        <w:spacing w:line="276" w:lineRule="auto"/>
        <w:rPr>
          <w:rFonts w:ascii="Times New Roman" w:eastAsia="MS PGothic" w:hAnsi="Times New Roman" w:cs="Times New Roman"/>
          <w:color w:val="000000"/>
          <w:sz w:val="24"/>
          <w:szCs w:val="32"/>
          <w:lang w:val="en-US" w:eastAsia="ko-KR"/>
        </w:rPr>
      </w:pPr>
      <w:r w:rsidRPr="00B048D9">
        <w:rPr>
          <w:rFonts w:ascii="Times New Roman" w:eastAsia="MS PGothic" w:hAnsi="Times New Roman" w:cs="Times New Roman"/>
          <w:color w:val="000000"/>
          <w:sz w:val="24"/>
          <w:szCs w:val="32"/>
          <w:lang w:val="en-US" w:eastAsia="ko-KR"/>
        </w:rPr>
        <w:t>Biochemical, ELISA, histological and immunohistochemical methods were used.</w:t>
      </w:r>
    </w:p>
    <w:p w:rsidR="00B048D9" w:rsidRPr="00B048D9" w:rsidRDefault="00B048D9" w:rsidP="00B048D9">
      <w:pPr>
        <w:pStyle w:val="a7"/>
        <w:spacing w:line="276" w:lineRule="auto"/>
        <w:rPr>
          <w:rFonts w:ascii="Times New Roman" w:eastAsia="MS PGothic" w:hAnsi="Times New Roman" w:cs="Times New Roman"/>
          <w:color w:val="000000"/>
          <w:sz w:val="24"/>
          <w:szCs w:val="32"/>
          <w:lang w:val="en-US" w:eastAsia="ko-KR"/>
        </w:rPr>
      </w:pPr>
      <w:r w:rsidRPr="00B048D9">
        <w:rPr>
          <w:rFonts w:ascii="Times New Roman" w:eastAsia="MS PGothic" w:hAnsi="Times New Roman" w:cs="Times New Roman"/>
          <w:color w:val="000000"/>
          <w:sz w:val="24"/>
          <w:szCs w:val="32"/>
          <w:lang w:val="en-US" w:eastAsia="ko-KR"/>
        </w:rPr>
        <w:t xml:space="preserve">The treating T1DM and T2DM rats by SA was accompanied by a partial correction of indicators of diabetes (glucose, glycated hemoglobin, urea) and organ damage indicators (AST, ALT, ALP activity, total protein, urea, creatinine level), as well as the organ structure restoration. </w:t>
      </w:r>
    </w:p>
    <w:p w:rsidR="00B048D9" w:rsidRPr="00B048D9" w:rsidRDefault="00B048D9" w:rsidP="00B048D9">
      <w:pPr>
        <w:pStyle w:val="a7"/>
        <w:spacing w:line="276" w:lineRule="auto"/>
        <w:rPr>
          <w:rFonts w:ascii="Times New Roman" w:eastAsia="MS PGothic" w:hAnsi="Times New Roman" w:cs="Times New Roman"/>
          <w:color w:val="000000"/>
          <w:sz w:val="24"/>
          <w:szCs w:val="32"/>
          <w:lang w:val="en-US" w:eastAsia="ko-KR"/>
        </w:rPr>
      </w:pPr>
      <w:r w:rsidRPr="00B048D9">
        <w:rPr>
          <w:rFonts w:ascii="Times New Roman" w:eastAsia="MS PGothic" w:hAnsi="Times New Roman" w:cs="Times New Roman"/>
          <w:color w:val="000000"/>
          <w:sz w:val="24"/>
          <w:szCs w:val="32"/>
          <w:lang w:val="en-US" w:eastAsia="ko-KR"/>
        </w:rPr>
        <w:t>The reason for the correction of biochemical parameters by immunomodulator SA is the increase of the insulin producing cell number, insulin level and the correction of pro-inflammatory and anti-inflammatory cytokine ratio.</w:t>
      </w:r>
    </w:p>
    <w:p w:rsidR="00B048D9" w:rsidRPr="00B048D9" w:rsidRDefault="00B048D9" w:rsidP="00B048D9">
      <w:pPr>
        <w:pStyle w:val="a7"/>
        <w:spacing w:line="276" w:lineRule="auto"/>
        <w:rPr>
          <w:rFonts w:ascii="Times New Roman" w:eastAsia="MS PGothic" w:hAnsi="Times New Roman" w:cs="Times New Roman"/>
          <w:color w:val="000000"/>
          <w:sz w:val="24"/>
          <w:szCs w:val="32"/>
          <w:lang w:val="en-US" w:eastAsia="ko-KR"/>
        </w:rPr>
      </w:pPr>
      <w:r w:rsidRPr="00B048D9">
        <w:rPr>
          <w:rFonts w:ascii="Times New Roman" w:eastAsia="MS PGothic" w:hAnsi="Times New Roman" w:cs="Times New Roman"/>
          <w:color w:val="000000"/>
          <w:sz w:val="24"/>
          <w:szCs w:val="32"/>
          <w:lang w:val="en-US" w:eastAsia="ko-KR"/>
        </w:rPr>
        <w:t xml:space="preserve"> The study was supported by a grant from the Russian Science Foundation 16-15-00039-П.</w:t>
      </w:r>
    </w:p>
    <w:p w:rsidR="004C3CE3" w:rsidRDefault="00940496" w:rsidP="004C3CE3">
      <w:pPr>
        <w:pStyle w:val="a7"/>
        <w:rPr>
          <w:lang w:val="en-US"/>
        </w:rPr>
      </w:pPr>
      <w:r>
        <w:rPr>
          <w:lang w:val="en-US"/>
        </w:rPr>
        <w:t xml:space="preserve">   </w:t>
      </w:r>
    </w:p>
    <w:p w:rsidR="00B8710A" w:rsidRDefault="00940496" w:rsidP="004C3CE3">
      <w:pPr>
        <w:pStyle w:val="a7"/>
        <w:rPr>
          <w:b/>
          <w:lang w:val="en-US"/>
        </w:rPr>
      </w:pPr>
      <w:r>
        <w:rPr>
          <w:lang w:val="en-US"/>
        </w:rPr>
        <w:t xml:space="preserve">         </w:t>
      </w:r>
      <w:proofErr w:type="spellStart"/>
      <w:r w:rsidR="00B8710A" w:rsidRPr="00732C88">
        <w:rPr>
          <w:b/>
        </w:rPr>
        <w:t>Biography</w:t>
      </w:r>
      <w:proofErr w:type="spellEnd"/>
    </w:p>
    <w:p w:rsidR="004C3CE3" w:rsidRPr="004C3CE3" w:rsidRDefault="004C3CE3" w:rsidP="004C3CE3">
      <w:pPr>
        <w:pStyle w:val="a7"/>
        <w:rPr>
          <w:lang w:val="en-US"/>
        </w:rPr>
      </w:pPr>
    </w:p>
    <w:p w:rsidR="007D233A" w:rsidRPr="004C3CE3" w:rsidRDefault="002B1E4F" w:rsidP="004C3CE3">
      <w:r>
        <w:t>Irina Gette has completed her PhD at the age of 3</w:t>
      </w:r>
      <w:r w:rsidRPr="0066707C">
        <w:t xml:space="preserve">5 years from </w:t>
      </w:r>
      <w:r>
        <w:t xml:space="preserve">Ural State Medical Academy. She is senior researcher in the Ural Federal University, and senior researcher in the Institute of Immunology and Physiology. She has published more than </w:t>
      </w:r>
      <w:r w:rsidRPr="0066707C">
        <w:t>5</w:t>
      </w:r>
      <w:r>
        <w:t>0</w:t>
      </w:r>
      <w:r w:rsidRPr="0066707C">
        <w:t xml:space="preserve"> papers in reputed journals. </w:t>
      </w:r>
      <w:r w:rsidRPr="0066707C">
        <w:br/>
      </w:r>
      <w:bookmarkStart w:id="0" w:name="_GoBack"/>
      <w:bookmarkEnd w:id="0"/>
    </w:p>
    <w:sectPr w:rsidR="007D233A" w:rsidRPr="004C3CE3"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D605F8"/>
    <w:rsid w:val="000142AD"/>
    <w:rsid w:val="0002392A"/>
    <w:rsid w:val="00074C9C"/>
    <w:rsid w:val="000D6718"/>
    <w:rsid w:val="001B06AE"/>
    <w:rsid w:val="00265E72"/>
    <w:rsid w:val="002B1E4F"/>
    <w:rsid w:val="002C359D"/>
    <w:rsid w:val="002C3D9B"/>
    <w:rsid w:val="0031455A"/>
    <w:rsid w:val="00363668"/>
    <w:rsid w:val="00384441"/>
    <w:rsid w:val="003A3C5A"/>
    <w:rsid w:val="00437503"/>
    <w:rsid w:val="00441F91"/>
    <w:rsid w:val="004C3CE3"/>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40496"/>
    <w:rsid w:val="009E52D9"/>
    <w:rsid w:val="00A4183E"/>
    <w:rsid w:val="00A50C1E"/>
    <w:rsid w:val="00A67093"/>
    <w:rsid w:val="00AA5A30"/>
    <w:rsid w:val="00AC5543"/>
    <w:rsid w:val="00AF61EB"/>
    <w:rsid w:val="00B03DB8"/>
    <w:rsid w:val="00B048D9"/>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 w:val="00F96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paragraph" w:styleId="a7">
    <w:name w:val="No Spacing"/>
    <w:uiPriority w:val="1"/>
    <w:qFormat/>
    <w:rsid w:val="00B048D9"/>
    <w:rPr>
      <w:rFonts w:asciiTheme="minorHAnsi" w:eastAsiaTheme="minorHAnsi" w:hAnsiTheme="minorHAnsi" w:cstheme="minorBidi"/>
      <w:sz w:val="22"/>
      <w:szCs w:val="2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ADMIN</cp:lastModifiedBy>
  <cp:revision>8</cp:revision>
  <dcterms:created xsi:type="dcterms:W3CDTF">2014-02-12T16:25:00Z</dcterms:created>
  <dcterms:modified xsi:type="dcterms:W3CDTF">2019-10-30T09:15:00Z</dcterms:modified>
</cp:coreProperties>
</file>