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2A4" w:rsidRDefault="00545A8E" w:rsidP="00545A8E">
      <w:pPr>
        <w:ind w:left="1440"/>
        <w:rPr>
          <w:rFonts w:ascii="Arial" w:hAnsi="Arial" w:cs="Arial"/>
          <w:b/>
          <w:lang w:val="en-GB"/>
        </w:rPr>
      </w:pP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t xml:space="preserve"> </w:t>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noProof/>
          <w:lang w:eastAsia="en-IN"/>
        </w:rPr>
        <w:drawing>
          <wp:inline distT="0" distB="0" distL="0" distR="0" wp14:anchorId="5A2E3980" wp14:editId="3A60C907">
            <wp:extent cx="1609725" cy="1609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607351" cy="1607351"/>
                    </a:xfrm>
                    <a:prstGeom prst="rect">
                      <a:avLst/>
                    </a:prstGeom>
                    <a:noFill/>
                    <a:ln>
                      <a:noFill/>
                    </a:ln>
                  </pic:spPr>
                </pic:pic>
              </a:graphicData>
            </a:graphic>
          </wp:inline>
        </w:drawing>
      </w:r>
    </w:p>
    <w:p w:rsidR="00545A8E" w:rsidRDefault="00545A8E" w:rsidP="005B526C">
      <w:pPr>
        <w:rPr>
          <w:rFonts w:ascii="Arial" w:hAnsi="Arial" w:cs="Arial"/>
          <w:b/>
          <w:lang w:val="en-GB"/>
        </w:rPr>
      </w:pPr>
    </w:p>
    <w:p w:rsidR="00545A8E" w:rsidRDefault="00545A8E" w:rsidP="005B526C">
      <w:pPr>
        <w:rPr>
          <w:rFonts w:ascii="Arial" w:hAnsi="Arial" w:cs="Arial"/>
          <w:b/>
          <w:lang w:val="en-GB"/>
        </w:rPr>
      </w:pPr>
    </w:p>
    <w:p w:rsidR="00C22C13" w:rsidRDefault="005B526C" w:rsidP="005B526C">
      <w:pPr>
        <w:rPr>
          <w:rFonts w:ascii="Arial" w:hAnsi="Arial" w:cs="Arial"/>
          <w:b/>
          <w:lang w:val="en-GB"/>
        </w:rPr>
      </w:pPr>
      <w:r w:rsidRPr="005B526C">
        <w:rPr>
          <w:rFonts w:ascii="Arial" w:hAnsi="Arial" w:cs="Arial"/>
          <w:b/>
          <w:lang w:val="en-GB"/>
        </w:rPr>
        <w:t xml:space="preserve">Title: </w:t>
      </w:r>
      <w:proofErr w:type="spellStart"/>
      <w:r w:rsidR="005D25C0" w:rsidRPr="005B526C">
        <w:rPr>
          <w:rFonts w:ascii="Arial" w:hAnsi="Arial" w:cs="Arial"/>
          <w:b/>
          <w:lang w:val="en-GB"/>
        </w:rPr>
        <w:t>Sulphonylureas</w:t>
      </w:r>
      <w:proofErr w:type="spellEnd"/>
      <w:r w:rsidR="005D25C0" w:rsidRPr="005B526C">
        <w:rPr>
          <w:rFonts w:ascii="Arial" w:hAnsi="Arial" w:cs="Arial"/>
          <w:b/>
          <w:lang w:val="en-GB"/>
        </w:rPr>
        <w:t xml:space="preserve"> – Do they still have a place in th</w:t>
      </w:r>
      <w:r w:rsidR="005E60A9">
        <w:rPr>
          <w:rFonts w:ascii="Arial" w:hAnsi="Arial" w:cs="Arial"/>
          <w:b/>
          <w:lang w:val="en-GB"/>
        </w:rPr>
        <w:t>e management of type 2 diabetes</w:t>
      </w:r>
      <w:r w:rsidR="005D25C0" w:rsidRPr="005B526C">
        <w:rPr>
          <w:rFonts w:ascii="Arial" w:hAnsi="Arial" w:cs="Arial"/>
          <w:b/>
          <w:lang w:val="en-GB"/>
        </w:rPr>
        <w:t>?</w:t>
      </w:r>
    </w:p>
    <w:p w:rsidR="00545A8E" w:rsidRDefault="00545A8E" w:rsidP="00545A8E">
      <w:pPr>
        <w:spacing w:after="0" w:line="240" w:lineRule="auto"/>
        <w:jc w:val="center"/>
        <w:rPr>
          <w:rFonts w:ascii="Arial" w:hAnsi="Arial" w:cs="Arial"/>
          <w:lang w:val="en-GB"/>
        </w:rPr>
      </w:pPr>
    </w:p>
    <w:p w:rsidR="005B526C" w:rsidRDefault="00545A8E" w:rsidP="00545A8E">
      <w:pPr>
        <w:spacing w:after="0" w:line="240" w:lineRule="auto"/>
        <w:jc w:val="center"/>
        <w:rPr>
          <w:rFonts w:ascii="Arial" w:hAnsi="Arial" w:cs="Arial"/>
          <w:lang w:val="en-GB"/>
        </w:rPr>
      </w:pPr>
      <w:proofErr w:type="spellStart"/>
      <w:r>
        <w:rPr>
          <w:rFonts w:ascii="Arial" w:hAnsi="Arial" w:cs="Arial"/>
          <w:lang w:val="en-GB"/>
        </w:rPr>
        <w:t>Dr.</w:t>
      </w:r>
      <w:proofErr w:type="spellEnd"/>
      <w:r>
        <w:rPr>
          <w:rFonts w:ascii="Arial" w:hAnsi="Arial" w:cs="Arial"/>
          <w:lang w:val="en-GB"/>
        </w:rPr>
        <w:t xml:space="preserve"> Debashis Das</w:t>
      </w:r>
    </w:p>
    <w:p w:rsidR="00545A8E" w:rsidRDefault="00545A8E" w:rsidP="00545A8E">
      <w:pPr>
        <w:spacing w:after="0" w:line="240" w:lineRule="auto"/>
        <w:jc w:val="center"/>
        <w:rPr>
          <w:rFonts w:ascii="Arial" w:hAnsi="Arial" w:cs="Arial"/>
          <w:lang w:val="en-GB"/>
        </w:rPr>
      </w:pPr>
      <w:proofErr w:type="spellStart"/>
      <w:r>
        <w:rPr>
          <w:rFonts w:ascii="Arial" w:hAnsi="Arial" w:cs="Arial"/>
          <w:lang w:val="en-GB"/>
        </w:rPr>
        <w:t>Sidhi</w:t>
      </w:r>
      <w:proofErr w:type="spellEnd"/>
      <w:r>
        <w:rPr>
          <w:rFonts w:ascii="Arial" w:hAnsi="Arial" w:cs="Arial"/>
          <w:lang w:val="en-GB"/>
        </w:rPr>
        <w:t xml:space="preserve"> </w:t>
      </w:r>
      <w:proofErr w:type="spellStart"/>
      <w:r>
        <w:rPr>
          <w:rFonts w:ascii="Arial" w:hAnsi="Arial" w:cs="Arial"/>
          <w:lang w:val="en-GB"/>
        </w:rPr>
        <w:t>Vinayak</w:t>
      </w:r>
      <w:proofErr w:type="spellEnd"/>
      <w:r>
        <w:rPr>
          <w:rFonts w:ascii="Arial" w:hAnsi="Arial" w:cs="Arial"/>
          <w:lang w:val="en-GB"/>
        </w:rPr>
        <w:t xml:space="preserve"> Health &amp; Diagnostic Centre</w:t>
      </w:r>
    </w:p>
    <w:p w:rsidR="00545A8E" w:rsidRDefault="00545A8E" w:rsidP="00545A8E">
      <w:pPr>
        <w:spacing w:after="0" w:line="240" w:lineRule="auto"/>
        <w:jc w:val="center"/>
        <w:rPr>
          <w:rFonts w:ascii="Arial" w:hAnsi="Arial" w:cs="Arial"/>
          <w:lang w:val="en-GB"/>
        </w:rPr>
      </w:pPr>
      <w:r>
        <w:rPr>
          <w:rFonts w:ascii="Arial" w:hAnsi="Arial" w:cs="Arial"/>
          <w:lang w:val="en-GB"/>
        </w:rPr>
        <w:t>Andheri East, Mumbai 400059</w:t>
      </w:r>
    </w:p>
    <w:p w:rsidR="007505C5" w:rsidRDefault="007505C5" w:rsidP="005B526C">
      <w:pPr>
        <w:rPr>
          <w:rFonts w:ascii="Arial" w:hAnsi="Arial" w:cs="Arial"/>
          <w:b/>
          <w:lang w:val="en-GB"/>
        </w:rPr>
      </w:pPr>
    </w:p>
    <w:p w:rsidR="005B526C" w:rsidRDefault="005B526C" w:rsidP="007505C5">
      <w:pPr>
        <w:spacing w:after="0" w:line="240" w:lineRule="auto"/>
        <w:rPr>
          <w:rFonts w:ascii="Arial" w:hAnsi="Arial" w:cs="Arial"/>
          <w:b/>
          <w:lang w:val="en-GB"/>
        </w:rPr>
      </w:pPr>
      <w:r w:rsidRPr="005B526C">
        <w:rPr>
          <w:rFonts w:ascii="Arial" w:hAnsi="Arial" w:cs="Arial"/>
          <w:b/>
          <w:lang w:val="en-GB"/>
        </w:rPr>
        <w:t>Abstract</w:t>
      </w:r>
    </w:p>
    <w:p w:rsidR="00C91F95" w:rsidRDefault="00C91F95" w:rsidP="000612A4">
      <w:pPr>
        <w:spacing w:after="0"/>
        <w:jc w:val="both"/>
        <w:rPr>
          <w:rFonts w:ascii="Arial" w:hAnsi="Arial" w:cs="Arial"/>
          <w:lang w:val="en-GB"/>
        </w:rPr>
      </w:pPr>
    </w:p>
    <w:p w:rsidR="000612A4" w:rsidRDefault="000067F9" w:rsidP="000612A4">
      <w:pPr>
        <w:spacing w:after="0"/>
        <w:jc w:val="both"/>
        <w:rPr>
          <w:rFonts w:ascii="Arial" w:hAnsi="Arial" w:cs="Arial"/>
        </w:rPr>
      </w:pPr>
      <w:r>
        <w:rPr>
          <w:rFonts w:ascii="Arial" w:hAnsi="Arial" w:cs="Arial"/>
          <w:lang w:val="en-GB"/>
        </w:rPr>
        <w:t xml:space="preserve">For years, </w:t>
      </w:r>
      <w:proofErr w:type="spellStart"/>
      <w:r>
        <w:rPr>
          <w:rFonts w:ascii="Arial" w:hAnsi="Arial" w:cs="Arial"/>
          <w:lang w:val="en-GB"/>
        </w:rPr>
        <w:t>Sulphonylureas</w:t>
      </w:r>
      <w:proofErr w:type="spellEnd"/>
      <w:r>
        <w:rPr>
          <w:rFonts w:ascii="Arial" w:hAnsi="Arial" w:cs="Arial"/>
          <w:lang w:val="en-GB"/>
        </w:rPr>
        <w:t xml:space="preserve"> (SUs) have been the imperative drugs for the management of type 2 diabetes mellitus</w:t>
      </w:r>
      <w:r w:rsidR="00F36540">
        <w:rPr>
          <w:rFonts w:ascii="Arial" w:hAnsi="Arial" w:cs="Arial"/>
          <w:lang w:val="en-GB"/>
        </w:rPr>
        <w:t xml:space="preserve"> </w:t>
      </w:r>
      <w:r>
        <w:rPr>
          <w:rFonts w:ascii="Arial" w:hAnsi="Arial" w:cs="Arial"/>
          <w:lang w:val="en-GB"/>
        </w:rPr>
        <w:t>(T2DM), both as monotherapy and combination therapy.</w:t>
      </w:r>
      <w:r w:rsidR="00A545B2">
        <w:rPr>
          <w:rFonts w:ascii="Arial" w:hAnsi="Arial" w:cs="Arial"/>
          <w:lang w:val="en-GB"/>
        </w:rPr>
        <w:t xml:space="preserve"> SU</w:t>
      </w:r>
      <w:r w:rsidR="006F59AB">
        <w:rPr>
          <w:rFonts w:ascii="Arial" w:hAnsi="Arial" w:cs="Arial"/>
          <w:lang w:val="en-GB"/>
        </w:rPr>
        <w:t>s are very efficacious class of drugs with concerns of hypoglycaemia and weight gain. Also the concept of β-cell preservation d</w:t>
      </w:r>
      <w:r w:rsidR="00A545B2">
        <w:rPr>
          <w:rFonts w:ascii="Arial" w:hAnsi="Arial" w:cs="Arial"/>
          <w:lang w:val="en-GB"/>
        </w:rPr>
        <w:t>id not go well with this class of drugs</w:t>
      </w:r>
      <w:r w:rsidR="006F59AB">
        <w:rPr>
          <w:rFonts w:ascii="Arial" w:hAnsi="Arial" w:cs="Arial"/>
          <w:lang w:val="en-GB"/>
        </w:rPr>
        <w:t xml:space="preserve">. With these limitations </w:t>
      </w:r>
      <w:r w:rsidR="00F36540">
        <w:rPr>
          <w:rFonts w:ascii="Arial" w:hAnsi="Arial" w:cs="Arial"/>
          <w:lang w:val="en-GB"/>
        </w:rPr>
        <w:t>the search went on to find the</w:t>
      </w:r>
      <w:r w:rsidR="00CC61CC">
        <w:rPr>
          <w:rFonts w:ascii="Arial" w:hAnsi="Arial" w:cs="Arial"/>
          <w:lang w:val="en-GB"/>
        </w:rPr>
        <w:t xml:space="preserve"> newer group of drugs such as</w:t>
      </w:r>
      <w:r w:rsidR="00F36540">
        <w:rPr>
          <w:rFonts w:ascii="Arial" w:hAnsi="Arial" w:cs="Arial"/>
          <w:lang w:val="en-GB"/>
        </w:rPr>
        <w:t xml:space="preserve"> </w:t>
      </w:r>
      <w:r w:rsidR="00462102" w:rsidRPr="00462102">
        <w:rPr>
          <w:rFonts w:ascii="Arial" w:hAnsi="Arial" w:cs="Arial"/>
        </w:rPr>
        <w:t>sodium-glucose cotransporter 2 (SGLT-2)</w:t>
      </w:r>
      <w:r w:rsidR="00462102">
        <w:rPr>
          <w:rFonts w:ascii="Arial" w:hAnsi="Arial" w:cs="Arial"/>
        </w:rPr>
        <w:t xml:space="preserve"> and Glucagon-like peptide 1 (GLP-1) receptor agonists.</w:t>
      </w:r>
      <w:r w:rsidR="00CC61CC">
        <w:rPr>
          <w:rFonts w:ascii="Arial" w:hAnsi="Arial" w:cs="Arial"/>
        </w:rPr>
        <w:t xml:space="preserve"> </w:t>
      </w:r>
      <w:r w:rsidR="0007313D">
        <w:rPr>
          <w:rFonts w:ascii="Arial" w:hAnsi="Arial" w:cs="Arial"/>
        </w:rPr>
        <w:t xml:space="preserve">In 2008, Food &amp; Drug Administration (FDA) issued guidance on the evaluation of </w:t>
      </w:r>
      <w:r w:rsidR="006462CB">
        <w:rPr>
          <w:rFonts w:ascii="Arial" w:hAnsi="Arial" w:cs="Arial"/>
        </w:rPr>
        <w:t>cardiovascular</w:t>
      </w:r>
      <w:r w:rsidR="0007313D">
        <w:rPr>
          <w:rFonts w:ascii="Arial" w:hAnsi="Arial" w:cs="Arial"/>
        </w:rPr>
        <w:t xml:space="preserve"> risk in new anti-diabetic therapies leading to cardiovascular </w:t>
      </w:r>
      <w:r w:rsidR="006462CB">
        <w:rPr>
          <w:rFonts w:ascii="Arial" w:hAnsi="Arial" w:cs="Arial"/>
        </w:rPr>
        <w:t>outcomes trial (CVOT) which changed the way the anti-diabetic drugs were evaluated and preferred.</w:t>
      </w:r>
    </w:p>
    <w:p w:rsidR="00C91F95" w:rsidRDefault="00C91F95" w:rsidP="000612A4">
      <w:pPr>
        <w:spacing w:after="0"/>
        <w:jc w:val="both"/>
        <w:rPr>
          <w:rFonts w:ascii="Arial" w:hAnsi="Arial" w:cs="Arial"/>
        </w:rPr>
      </w:pPr>
    </w:p>
    <w:p w:rsidR="000612A4" w:rsidRDefault="00170E27" w:rsidP="000612A4">
      <w:pPr>
        <w:spacing w:after="0"/>
        <w:jc w:val="both"/>
        <w:rPr>
          <w:rFonts w:ascii="Arial" w:hAnsi="Arial" w:cs="Arial"/>
        </w:rPr>
      </w:pPr>
      <w:r>
        <w:rPr>
          <w:rFonts w:ascii="Arial" w:hAnsi="Arial" w:cs="Arial"/>
        </w:rPr>
        <w:t>GLP-1 analogues</w:t>
      </w:r>
      <w:r w:rsidR="000612A4">
        <w:rPr>
          <w:rFonts w:ascii="Arial" w:hAnsi="Arial" w:cs="Arial"/>
        </w:rPr>
        <w:t xml:space="preserve"> such as </w:t>
      </w:r>
      <w:proofErr w:type="spellStart"/>
      <w:r>
        <w:rPr>
          <w:rFonts w:ascii="Arial" w:hAnsi="Arial" w:cs="Arial"/>
        </w:rPr>
        <w:t>Liraglutide</w:t>
      </w:r>
      <w:proofErr w:type="spellEnd"/>
      <w:r>
        <w:rPr>
          <w:rFonts w:ascii="Arial" w:hAnsi="Arial" w:cs="Arial"/>
        </w:rPr>
        <w:t xml:space="preserve"> &amp;</w:t>
      </w:r>
      <w:r w:rsidR="000612A4">
        <w:rPr>
          <w:rFonts w:ascii="Arial" w:hAnsi="Arial" w:cs="Arial"/>
        </w:rPr>
        <w:t xml:space="preserve"> Semaglutide, SGLT-2</w:t>
      </w:r>
      <w:r>
        <w:rPr>
          <w:rFonts w:ascii="Arial" w:hAnsi="Arial" w:cs="Arial"/>
        </w:rPr>
        <w:t xml:space="preserve"> inhibitors like </w:t>
      </w:r>
      <w:proofErr w:type="spellStart"/>
      <w:r>
        <w:rPr>
          <w:rFonts w:ascii="Arial" w:hAnsi="Arial" w:cs="Arial"/>
        </w:rPr>
        <w:t>Empagliflozin</w:t>
      </w:r>
      <w:proofErr w:type="spellEnd"/>
      <w:r>
        <w:rPr>
          <w:rFonts w:ascii="Arial" w:hAnsi="Arial" w:cs="Arial"/>
        </w:rPr>
        <w:t xml:space="preserve"> &amp; </w:t>
      </w:r>
      <w:proofErr w:type="spellStart"/>
      <w:r>
        <w:rPr>
          <w:rFonts w:ascii="Arial" w:hAnsi="Arial" w:cs="Arial"/>
        </w:rPr>
        <w:t>C</w:t>
      </w:r>
      <w:r w:rsidR="00C91F95">
        <w:rPr>
          <w:rFonts w:ascii="Arial" w:hAnsi="Arial" w:cs="Arial"/>
        </w:rPr>
        <w:t>anagliflozin</w:t>
      </w:r>
      <w:proofErr w:type="spellEnd"/>
      <w:r w:rsidR="00C91F95">
        <w:rPr>
          <w:rFonts w:ascii="Arial" w:hAnsi="Arial" w:cs="Arial"/>
        </w:rPr>
        <w:t xml:space="preserve"> have shown</w:t>
      </w:r>
      <w:r>
        <w:rPr>
          <w:rFonts w:ascii="Arial" w:hAnsi="Arial" w:cs="Arial"/>
        </w:rPr>
        <w:t xml:space="preserve"> to be</w:t>
      </w:r>
      <w:r w:rsidR="00C91F95">
        <w:rPr>
          <w:rFonts w:ascii="Arial" w:hAnsi="Arial" w:cs="Arial"/>
        </w:rPr>
        <w:t xml:space="preserve"> not only</w:t>
      </w:r>
      <w:r>
        <w:rPr>
          <w:rFonts w:ascii="Arial" w:hAnsi="Arial" w:cs="Arial"/>
        </w:rPr>
        <w:t xml:space="preserve"> CV safe and but CV protective in these trials.</w:t>
      </w:r>
      <w:r w:rsidR="002B6B0D">
        <w:rPr>
          <w:rFonts w:ascii="Arial" w:hAnsi="Arial" w:cs="Arial"/>
        </w:rPr>
        <w:t xml:space="preserve"> More than 80% of the people globally with T2DM belong to developing countries where access &amp; affordability are a major challenge, using these newer agents may not be practically feasible. </w:t>
      </w:r>
      <w:r>
        <w:rPr>
          <w:rFonts w:ascii="Arial" w:hAnsi="Arial" w:cs="Arial"/>
        </w:rPr>
        <w:t xml:space="preserve">  Now the debate is whether SUs should be used as the second line agent in the management of T2DM after metformin with lack of evidence of CV safety, risk of hypoglycaemia and weight gain. </w:t>
      </w:r>
      <w:r w:rsidR="002B6B0D">
        <w:rPr>
          <w:rFonts w:ascii="Arial" w:hAnsi="Arial" w:cs="Arial"/>
        </w:rPr>
        <w:t>There might not be</w:t>
      </w:r>
      <w:r w:rsidR="00C91F95">
        <w:rPr>
          <w:rFonts w:ascii="Arial" w:hAnsi="Arial" w:cs="Arial"/>
        </w:rPr>
        <w:t xml:space="preserve"> a</w:t>
      </w:r>
      <w:r w:rsidR="002B6B0D">
        <w:rPr>
          <w:rFonts w:ascii="Arial" w:hAnsi="Arial" w:cs="Arial"/>
        </w:rPr>
        <w:t xml:space="preserve"> straight answer to this now</w:t>
      </w:r>
      <w:r w:rsidR="00490A2D">
        <w:rPr>
          <w:rFonts w:ascii="Arial" w:hAnsi="Arial" w:cs="Arial"/>
        </w:rPr>
        <w:t xml:space="preserve"> but SUs</w:t>
      </w:r>
      <w:r w:rsidR="002B6B0D">
        <w:rPr>
          <w:rFonts w:ascii="Arial" w:hAnsi="Arial" w:cs="Arial"/>
        </w:rPr>
        <w:t xml:space="preserve"> would</w:t>
      </w:r>
      <w:r w:rsidR="00490A2D">
        <w:rPr>
          <w:rFonts w:ascii="Arial" w:hAnsi="Arial" w:cs="Arial"/>
        </w:rPr>
        <w:t xml:space="preserve"> still</w:t>
      </w:r>
      <w:r w:rsidR="002B6B0D">
        <w:rPr>
          <w:rFonts w:ascii="Arial" w:hAnsi="Arial" w:cs="Arial"/>
        </w:rPr>
        <w:t xml:space="preserve"> continue to be an important drug in the trea</w:t>
      </w:r>
      <w:r w:rsidR="00490A2D">
        <w:rPr>
          <w:rFonts w:ascii="Arial" w:hAnsi="Arial" w:cs="Arial"/>
        </w:rPr>
        <w:t xml:space="preserve">tment of T2DM with the </w:t>
      </w:r>
      <w:r w:rsidR="00986F02">
        <w:rPr>
          <w:rFonts w:ascii="Arial" w:hAnsi="Arial" w:cs="Arial"/>
        </w:rPr>
        <w:t>exponential rise</w:t>
      </w:r>
      <w:r w:rsidR="00490A2D">
        <w:rPr>
          <w:rFonts w:ascii="Arial" w:hAnsi="Arial" w:cs="Arial"/>
        </w:rPr>
        <w:t xml:space="preserve"> in healthcare costs worldwide.</w:t>
      </w:r>
      <w:r w:rsidR="002B6B0D">
        <w:rPr>
          <w:rFonts w:ascii="Arial" w:hAnsi="Arial" w:cs="Arial"/>
        </w:rPr>
        <w:t xml:space="preserve"> </w:t>
      </w:r>
    </w:p>
    <w:p w:rsidR="00986F02" w:rsidRDefault="00986F02" w:rsidP="000612A4">
      <w:pPr>
        <w:spacing w:after="0"/>
        <w:jc w:val="both"/>
        <w:rPr>
          <w:rFonts w:ascii="Arial" w:hAnsi="Arial" w:cs="Arial"/>
        </w:rPr>
      </w:pPr>
    </w:p>
    <w:p w:rsidR="00254C21" w:rsidRDefault="00254C21" w:rsidP="00986F02">
      <w:pPr>
        <w:spacing w:after="0"/>
        <w:jc w:val="both"/>
        <w:rPr>
          <w:rFonts w:ascii="Arial" w:hAnsi="Arial" w:cs="Arial"/>
          <w:b/>
          <w:lang w:val="en-US"/>
        </w:rPr>
      </w:pPr>
    </w:p>
    <w:p w:rsidR="00254C21" w:rsidRDefault="00254C21" w:rsidP="00986F02">
      <w:pPr>
        <w:spacing w:after="0"/>
        <w:jc w:val="both"/>
        <w:rPr>
          <w:rFonts w:ascii="Arial" w:hAnsi="Arial" w:cs="Arial"/>
          <w:b/>
          <w:lang w:val="en-US"/>
        </w:rPr>
      </w:pPr>
    </w:p>
    <w:p w:rsidR="00254C21" w:rsidRDefault="00254C21" w:rsidP="00986F02">
      <w:pPr>
        <w:spacing w:after="0"/>
        <w:jc w:val="both"/>
        <w:rPr>
          <w:rFonts w:ascii="Arial" w:hAnsi="Arial" w:cs="Arial"/>
          <w:b/>
          <w:lang w:val="en-US"/>
        </w:rPr>
      </w:pPr>
    </w:p>
    <w:p w:rsidR="00254C21" w:rsidRDefault="00254C21" w:rsidP="00986F02">
      <w:pPr>
        <w:spacing w:after="0"/>
        <w:jc w:val="both"/>
        <w:rPr>
          <w:rFonts w:ascii="Arial" w:hAnsi="Arial" w:cs="Arial"/>
          <w:b/>
          <w:lang w:val="en-US"/>
        </w:rPr>
      </w:pPr>
    </w:p>
    <w:p w:rsidR="00986F02" w:rsidRPr="00986F02" w:rsidRDefault="00986F02" w:rsidP="00986F02">
      <w:pPr>
        <w:spacing w:after="0"/>
        <w:jc w:val="both"/>
        <w:rPr>
          <w:rFonts w:ascii="Arial" w:hAnsi="Arial" w:cs="Arial"/>
          <w:b/>
          <w:lang w:val="en-US"/>
        </w:rPr>
      </w:pPr>
      <w:bookmarkStart w:id="0" w:name="_GoBack"/>
      <w:bookmarkEnd w:id="0"/>
      <w:r w:rsidRPr="00986F02">
        <w:rPr>
          <w:rFonts w:ascii="Arial" w:hAnsi="Arial" w:cs="Arial"/>
          <w:b/>
          <w:lang w:val="en-US"/>
        </w:rPr>
        <w:lastRenderedPageBreak/>
        <w:t>Biography</w:t>
      </w:r>
    </w:p>
    <w:p w:rsidR="00545A8E" w:rsidRDefault="00986F02" w:rsidP="00545A8E">
      <w:pPr>
        <w:spacing w:after="0" w:line="240" w:lineRule="auto"/>
        <w:rPr>
          <w:rFonts w:ascii="Arial" w:hAnsi="Arial" w:cs="Arial"/>
          <w:lang w:val="en-GB"/>
        </w:rPr>
      </w:pPr>
      <w:r>
        <w:rPr>
          <w:rFonts w:ascii="Arial" w:hAnsi="Arial" w:cs="Arial"/>
          <w:lang w:val="en-US"/>
        </w:rPr>
        <w:t xml:space="preserve">Debashis is a medical doctor with </w:t>
      </w:r>
      <w:proofErr w:type="spellStart"/>
      <w:r>
        <w:rPr>
          <w:rFonts w:ascii="Arial" w:hAnsi="Arial" w:cs="Arial"/>
          <w:lang w:val="en-US"/>
        </w:rPr>
        <w:t>postgraduation</w:t>
      </w:r>
      <w:proofErr w:type="spellEnd"/>
      <w:r>
        <w:rPr>
          <w:rFonts w:ascii="Arial" w:hAnsi="Arial" w:cs="Arial"/>
          <w:lang w:val="en-US"/>
        </w:rPr>
        <w:t xml:space="preserve"> in Pharmacology &amp; Diabetes from All India Institute of Medical Sciences, Delhi India. He has also done a full-time MBA from University of Leeds UK. He has experience over 15 years in the Healt</w:t>
      </w:r>
      <w:r w:rsidR="00254C21">
        <w:rPr>
          <w:rFonts w:ascii="Arial" w:hAnsi="Arial" w:cs="Arial"/>
          <w:lang w:val="en-US"/>
        </w:rPr>
        <w:t>hcare</w:t>
      </w:r>
      <w:r>
        <w:rPr>
          <w:rFonts w:ascii="Arial" w:hAnsi="Arial" w:cs="Arial"/>
          <w:lang w:val="en-US"/>
        </w:rPr>
        <w:t xml:space="preserve"> Industry in India and South Asia. Presently he is the Head-New Strategic Initiatives</w:t>
      </w:r>
      <w:r w:rsidR="00545A8E">
        <w:rPr>
          <w:rFonts w:ascii="Arial" w:hAnsi="Arial" w:cs="Arial"/>
          <w:lang w:val="en-US"/>
        </w:rPr>
        <w:t xml:space="preserve"> at USV </w:t>
      </w:r>
      <w:proofErr w:type="spellStart"/>
      <w:r w:rsidR="00545A8E">
        <w:rPr>
          <w:rFonts w:ascii="Arial" w:hAnsi="Arial" w:cs="Arial"/>
          <w:lang w:val="en-US"/>
        </w:rPr>
        <w:t>Pvt</w:t>
      </w:r>
      <w:proofErr w:type="spellEnd"/>
      <w:r w:rsidR="00545A8E">
        <w:rPr>
          <w:rFonts w:ascii="Arial" w:hAnsi="Arial" w:cs="Arial"/>
          <w:lang w:val="en-US"/>
        </w:rPr>
        <w:t xml:space="preserve"> Ltd, Mumbai and</w:t>
      </w:r>
      <w:r>
        <w:rPr>
          <w:rFonts w:ascii="Arial" w:hAnsi="Arial" w:cs="Arial"/>
          <w:lang w:val="en-US"/>
        </w:rPr>
        <w:t xml:space="preserve"> Consultan</w:t>
      </w:r>
      <w:r w:rsidR="00545A8E">
        <w:rPr>
          <w:rFonts w:ascii="Arial" w:hAnsi="Arial" w:cs="Arial"/>
          <w:lang w:val="en-US"/>
        </w:rPr>
        <w:t xml:space="preserve">t Physician &amp; Diabetologist at </w:t>
      </w:r>
      <w:proofErr w:type="spellStart"/>
      <w:r w:rsidR="00545A8E">
        <w:rPr>
          <w:rFonts w:ascii="Arial" w:hAnsi="Arial" w:cs="Arial"/>
          <w:lang w:val="en-GB"/>
        </w:rPr>
        <w:t>Sidhi</w:t>
      </w:r>
      <w:proofErr w:type="spellEnd"/>
      <w:r w:rsidR="00545A8E">
        <w:rPr>
          <w:rFonts w:ascii="Arial" w:hAnsi="Arial" w:cs="Arial"/>
          <w:lang w:val="en-GB"/>
        </w:rPr>
        <w:t xml:space="preserve"> </w:t>
      </w:r>
      <w:proofErr w:type="spellStart"/>
      <w:r w:rsidR="00545A8E">
        <w:rPr>
          <w:rFonts w:ascii="Arial" w:hAnsi="Arial" w:cs="Arial"/>
          <w:lang w:val="en-GB"/>
        </w:rPr>
        <w:t>Vinayak</w:t>
      </w:r>
      <w:proofErr w:type="spellEnd"/>
      <w:r w:rsidR="00545A8E">
        <w:rPr>
          <w:rFonts w:ascii="Arial" w:hAnsi="Arial" w:cs="Arial"/>
          <w:lang w:val="en-GB"/>
        </w:rPr>
        <w:t xml:space="preserve"> Health &amp; Diagnostic Centre</w:t>
      </w:r>
      <w:r w:rsidR="00545A8E">
        <w:rPr>
          <w:rFonts w:ascii="Arial" w:hAnsi="Arial" w:cs="Arial"/>
          <w:lang w:val="en-GB"/>
        </w:rPr>
        <w:t>, Mumbai, India.</w:t>
      </w:r>
    </w:p>
    <w:p w:rsidR="00986F02" w:rsidRPr="00986F02" w:rsidRDefault="00986F02" w:rsidP="00986F02">
      <w:pPr>
        <w:spacing w:after="0"/>
        <w:jc w:val="both"/>
        <w:rPr>
          <w:rFonts w:ascii="Arial" w:hAnsi="Arial" w:cs="Arial"/>
          <w:lang w:val="en-US"/>
        </w:rPr>
      </w:pPr>
    </w:p>
    <w:p w:rsidR="00986F02" w:rsidRDefault="00986F02" w:rsidP="000612A4">
      <w:pPr>
        <w:spacing w:after="0"/>
        <w:jc w:val="both"/>
        <w:rPr>
          <w:rFonts w:ascii="Arial" w:hAnsi="Arial" w:cs="Arial"/>
        </w:rPr>
      </w:pPr>
    </w:p>
    <w:p w:rsidR="005E60A9" w:rsidRPr="005E60A9" w:rsidRDefault="005E60A9" w:rsidP="005E60A9">
      <w:pPr>
        <w:spacing w:after="0" w:line="240" w:lineRule="auto"/>
        <w:jc w:val="both"/>
        <w:rPr>
          <w:rFonts w:ascii="Arial" w:hAnsi="Arial" w:cs="Arial"/>
          <w:lang w:val="en-US"/>
        </w:rPr>
      </w:pPr>
    </w:p>
    <w:p w:rsidR="005E60A9" w:rsidRPr="005E60A9" w:rsidRDefault="005E60A9" w:rsidP="005E60A9">
      <w:pPr>
        <w:spacing w:after="0" w:line="240" w:lineRule="auto"/>
        <w:jc w:val="both"/>
        <w:rPr>
          <w:rFonts w:ascii="Arial" w:hAnsi="Arial" w:cs="Arial"/>
          <w:lang w:val="en-US"/>
        </w:rPr>
      </w:pPr>
      <w:r w:rsidRPr="005E60A9">
        <w:rPr>
          <w:rFonts w:ascii="Arial" w:hAnsi="Arial" w:cs="Arial"/>
          <w:lang w:val="en-US"/>
        </w:rPr>
        <w:t xml:space="preserve">Presenter Name: </w:t>
      </w:r>
      <w:r w:rsidR="00545A8E">
        <w:rPr>
          <w:rFonts w:ascii="Arial" w:hAnsi="Arial" w:cs="Arial"/>
          <w:lang w:val="en-US"/>
        </w:rPr>
        <w:t xml:space="preserve">Dr. </w:t>
      </w:r>
      <w:r>
        <w:rPr>
          <w:rFonts w:ascii="Arial" w:hAnsi="Arial" w:cs="Arial"/>
          <w:lang w:val="en-US"/>
        </w:rPr>
        <w:t>Debashis Das</w:t>
      </w:r>
    </w:p>
    <w:p w:rsidR="005E60A9" w:rsidRPr="005E60A9" w:rsidRDefault="00545A8E" w:rsidP="005E60A9">
      <w:pPr>
        <w:spacing w:after="0" w:line="240" w:lineRule="auto"/>
        <w:jc w:val="both"/>
        <w:rPr>
          <w:rFonts w:ascii="Arial" w:hAnsi="Arial" w:cs="Arial"/>
          <w:lang w:val="en-US"/>
        </w:rPr>
      </w:pPr>
      <w:r>
        <w:rPr>
          <w:rFonts w:ascii="Arial" w:hAnsi="Arial" w:cs="Arial"/>
          <w:lang w:val="en-US"/>
        </w:rPr>
        <w:t>Type of Presentation: Oral</w:t>
      </w:r>
    </w:p>
    <w:p w:rsidR="00545A8E" w:rsidRDefault="005E60A9" w:rsidP="006462CB">
      <w:pPr>
        <w:spacing w:after="0" w:line="240" w:lineRule="auto"/>
        <w:jc w:val="both"/>
        <w:rPr>
          <w:rFonts w:ascii="Arial" w:hAnsi="Arial" w:cs="Arial"/>
          <w:lang w:val="en-US"/>
        </w:rPr>
      </w:pPr>
      <w:r w:rsidRPr="005E60A9">
        <w:rPr>
          <w:rFonts w:ascii="Arial" w:hAnsi="Arial" w:cs="Arial"/>
          <w:lang w:val="en-US"/>
        </w:rPr>
        <w:t xml:space="preserve">Contact Number: </w:t>
      </w:r>
      <w:r>
        <w:rPr>
          <w:rFonts w:ascii="Arial" w:hAnsi="Arial" w:cs="Arial"/>
          <w:lang w:val="en-US"/>
        </w:rPr>
        <w:t>+91 9920153943</w:t>
      </w:r>
    </w:p>
    <w:p w:rsidR="005D25C0" w:rsidRPr="00545A8E" w:rsidRDefault="00545A8E" w:rsidP="00545A8E">
      <w:pPr>
        <w:spacing w:after="0" w:line="240" w:lineRule="auto"/>
        <w:jc w:val="both"/>
        <w:rPr>
          <w:rFonts w:ascii="Arial" w:hAnsi="Arial" w:cs="Arial"/>
          <w:lang w:val="en-US"/>
        </w:rPr>
      </w:pPr>
      <w:r w:rsidRPr="005E60A9">
        <w:rPr>
          <w:rFonts w:ascii="Arial" w:hAnsi="Arial" w:cs="Arial"/>
          <w:lang w:val="en-US"/>
        </w:rPr>
        <w:t xml:space="preserve">Email ID: </w:t>
      </w:r>
      <w:r>
        <w:rPr>
          <w:rFonts w:ascii="Arial" w:hAnsi="Arial" w:cs="Arial"/>
          <w:lang w:val="en-US"/>
        </w:rPr>
        <w:t>drdebashisdas@gmail.com</w:t>
      </w:r>
    </w:p>
    <w:sectPr w:rsidR="005D25C0" w:rsidRPr="00545A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C0"/>
    <w:rsid w:val="000067F9"/>
    <w:rsid w:val="000612A4"/>
    <w:rsid w:val="0007313D"/>
    <w:rsid w:val="00170E27"/>
    <w:rsid w:val="00254C21"/>
    <w:rsid w:val="002B6B0D"/>
    <w:rsid w:val="00462102"/>
    <w:rsid w:val="00490A2D"/>
    <w:rsid w:val="00545A8E"/>
    <w:rsid w:val="005966E2"/>
    <w:rsid w:val="005B526C"/>
    <w:rsid w:val="005D25C0"/>
    <w:rsid w:val="005E60A9"/>
    <w:rsid w:val="006462CB"/>
    <w:rsid w:val="006F59AB"/>
    <w:rsid w:val="007505C5"/>
    <w:rsid w:val="00986F02"/>
    <w:rsid w:val="00A545B2"/>
    <w:rsid w:val="00C22C13"/>
    <w:rsid w:val="00C8435D"/>
    <w:rsid w:val="00C91F95"/>
    <w:rsid w:val="00CC61CC"/>
    <w:rsid w:val="00D23EDE"/>
    <w:rsid w:val="00F365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6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6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Debashis R. Das</dc:creator>
  <cp:lastModifiedBy>Debashis R. Das</cp:lastModifiedBy>
  <cp:revision>4</cp:revision>
  <dcterms:created xsi:type="dcterms:W3CDTF">2019-04-08T07:45:00Z</dcterms:created>
  <dcterms:modified xsi:type="dcterms:W3CDTF">2019-04-08T08:02:00Z</dcterms:modified>
</cp:coreProperties>
</file>