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6E6B" w:rsidRDefault="00116E6B" w:rsidP="006C75BF"/>
    <w:p w:rsidR="006C75BF" w:rsidRDefault="006C75BF" w:rsidP="006C75BF">
      <w:pPr>
        <w:jc w:val="both"/>
        <w:rPr>
          <w:rFonts w:cs="Times New Roman"/>
          <w:sz w:val="22"/>
          <w:szCs w:val="22"/>
          <w:lang w:val="en-GB"/>
        </w:rPr>
      </w:pPr>
      <w:r>
        <w:rPr>
          <w:rFonts w:cs="Times New Roman"/>
          <w:sz w:val="22"/>
          <w:szCs w:val="22"/>
          <w:lang w:val="en-GB"/>
        </w:rPr>
        <w:t xml:space="preserve">                                                                                                                       </w:t>
      </w:r>
    </w:p>
    <w:p w:rsidR="00461DF9" w:rsidRPr="00461DF9" w:rsidRDefault="006C75BF" w:rsidP="00461DF9">
      <w:pPr>
        <w:rPr>
          <w:rFonts w:ascii="Times" w:hAnsi="Times" w:cs="Times New Roman"/>
          <w:sz w:val="20"/>
          <w:szCs w:val="20"/>
          <w:lang w:val="en-GB" w:eastAsia="en-US"/>
        </w:rPr>
      </w:pPr>
      <w:r>
        <w:rPr>
          <w:rFonts w:eastAsia="MS PGothic" w:cs="Times New Roman"/>
          <w:b/>
          <w:color w:val="000000"/>
          <w:sz w:val="28"/>
          <w:szCs w:val="28"/>
        </w:rPr>
        <w:t xml:space="preserve">Title: </w:t>
      </w:r>
      <w:proofErr w:type="spellStart"/>
      <w:r w:rsidR="00461DF9" w:rsidRPr="00461DF9">
        <w:rPr>
          <w:rFonts w:cs="Times New Roman"/>
          <w:b/>
          <w:bCs/>
          <w:color w:val="000000" w:themeColor="text1"/>
          <w:sz w:val="28"/>
          <w:szCs w:val="28"/>
          <w:shd w:val="clear" w:color="auto" w:fill="FFFFFF"/>
          <w:lang w:val="en-GB" w:eastAsia="en-US"/>
        </w:rPr>
        <w:t>Denosumab</w:t>
      </w:r>
      <w:proofErr w:type="spellEnd"/>
      <w:r w:rsidR="00461DF9" w:rsidRPr="00461DF9">
        <w:rPr>
          <w:rFonts w:cs="Times New Roman"/>
          <w:b/>
          <w:bCs/>
          <w:color w:val="000000" w:themeColor="text1"/>
          <w:sz w:val="28"/>
          <w:szCs w:val="28"/>
          <w:shd w:val="clear" w:color="auto" w:fill="FFFFFF"/>
          <w:lang w:val="en-GB" w:eastAsia="en-US"/>
        </w:rPr>
        <w:t xml:space="preserve"> Induced </w:t>
      </w:r>
      <w:proofErr w:type="spellStart"/>
      <w:r w:rsidR="00461DF9" w:rsidRPr="00461DF9">
        <w:rPr>
          <w:rFonts w:cs="Times New Roman"/>
          <w:b/>
          <w:bCs/>
          <w:color w:val="000000" w:themeColor="text1"/>
          <w:sz w:val="28"/>
          <w:szCs w:val="28"/>
          <w:shd w:val="clear" w:color="auto" w:fill="FFFFFF"/>
          <w:lang w:val="en-GB" w:eastAsia="en-US"/>
        </w:rPr>
        <w:t>Hypocalcaemic</w:t>
      </w:r>
      <w:proofErr w:type="spellEnd"/>
      <w:r w:rsidR="00461DF9" w:rsidRPr="00461DF9">
        <w:rPr>
          <w:rFonts w:cs="Times New Roman"/>
          <w:b/>
          <w:bCs/>
          <w:color w:val="000000" w:themeColor="text1"/>
          <w:sz w:val="28"/>
          <w:szCs w:val="28"/>
          <w:shd w:val="clear" w:color="auto" w:fill="FFFFFF"/>
          <w:lang w:val="en-GB" w:eastAsia="en-US"/>
        </w:rPr>
        <w:t xml:space="preserve"> Seizures</w:t>
      </w:r>
    </w:p>
    <w:p w:rsidR="006C75BF" w:rsidRDefault="006C75BF" w:rsidP="006C75BF">
      <w:pPr>
        <w:rPr>
          <w:rFonts w:eastAsia="MS PGothic" w:cs="Times New Roman"/>
          <w:b/>
          <w:color w:val="000000"/>
          <w:sz w:val="28"/>
          <w:szCs w:val="28"/>
        </w:rPr>
      </w:pPr>
    </w:p>
    <w:p w:rsidR="006C75BF" w:rsidRDefault="006C75BF" w:rsidP="006C75BF">
      <w:pPr>
        <w:rPr>
          <w:rFonts w:eastAsia="MS PGothic" w:hAnsi="Arial" w:cs="Times New Roman"/>
          <w:color w:val="000000"/>
        </w:rPr>
      </w:pPr>
      <w:r>
        <w:rPr>
          <w:rFonts w:eastAsia="MS PGothic" w:hAnsi="Arial" w:cs="Times New Roman"/>
          <w:color w:val="000000"/>
        </w:rPr>
        <w:br/>
      </w:r>
      <w:r>
        <w:rPr>
          <w:rFonts w:cs="Times New Roman"/>
          <w:b/>
          <w:sz w:val="28"/>
          <w:szCs w:val="28"/>
        </w:rPr>
        <w:t xml:space="preserve">                                            </w:t>
      </w:r>
      <w:proofErr w:type="spellStart"/>
      <w:r>
        <w:rPr>
          <w:rFonts w:eastAsia="MS PGothic" w:hAnsi="Arial" w:cs="Times New Roman"/>
          <w:color w:val="000000"/>
        </w:rPr>
        <w:t>Name</w:t>
      </w:r>
      <w:proofErr w:type="spellEnd"/>
      <w:r>
        <w:rPr>
          <w:rFonts w:eastAsia="MS PGothic" w:hAnsi="Arial" w:cs="Times New Roman"/>
          <w:color w:val="000000"/>
        </w:rPr>
        <w:t xml:space="preserve">: </w:t>
      </w:r>
      <w:proofErr w:type="gramStart"/>
      <w:r w:rsidR="00461DF9">
        <w:rPr>
          <w:rFonts w:eastAsia="MS PGothic" w:hAnsi="Arial" w:cs="Times New Roman"/>
          <w:color w:val="000000"/>
        </w:rPr>
        <w:t>Dr</w:t>
      </w:r>
      <w:proofErr w:type="gramEnd"/>
      <w:r w:rsidR="00461DF9">
        <w:rPr>
          <w:rFonts w:eastAsia="MS PGothic" w:hAnsi="Arial" w:cs="Times New Roman"/>
          <w:color w:val="000000"/>
        </w:rPr>
        <w:t xml:space="preserve"> Will </w:t>
      </w:r>
      <w:proofErr w:type="spellStart"/>
      <w:r w:rsidR="00461DF9">
        <w:rPr>
          <w:rFonts w:eastAsia="MS PGothic" w:hAnsi="Arial" w:cs="Times New Roman"/>
          <w:color w:val="000000"/>
        </w:rPr>
        <w:t>Jervis</w:t>
      </w:r>
      <w:proofErr w:type="spellEnd"/>
    </w:p>
    <w:p w:rsidR="00461DF9" w:rsidRPr="00461DF9" w:rsidRDefault="00461DF9" w:rsidP="00461DF9">
      <w:pPr>
        <w:jc w:val="center"/>
        <w:rPr>
          <w:rFonts w:cs="Times New Roman"/>
          <w:lang w:val="en-GB" w:eastAsia="en-US"/>
        </w:rPr>
      </w:pPr>
      <w:r w:rsidRPr="00461DF9">
        <w:rPr>
          <w:rFonts w:cs="Times New Roman"/>
          <w:bCs/>
          <w:color w:val="000000"/>
          <w:shd w:val="clear" w:color="auto" w:fill="FFFFFF"/>
          <w:lang w:val="en-GB" w:eastAsia="en-US"/>
        </w:rPr>
        <w:t xml:space="preserve">Co-authors: </w:t>
      </w:r>
      <w:proofErr w:type="spellStart"/>
      <w:r w:rsidRPr="00461DF9">
        <w:rPr>
          <w:rFonts w:cs="Times New Roman"/>
          <w:bCs/>
          <w:color w:val="000000"/>
          <w:shd w:val="clear" w:color="auto" w:fill="FFFFFF"/>
          <w:lang w:val="en-GB" w:eastAsia="en-US"/>
        </w:rPr>
        <w:t>Najeeb</w:t>
      </w:r>
      <w:proofErr w:type="spellEnd"/>
      <w:r w:rsidRPr="00461DF9">
        <w:rPr>
          <w:rFonts w:cs="Times New Roman"/>
          <w:bCs/>
          <w:color w:val="000000"/>
          <w:shd w:val="clear" w:color="auto" w:fill="FFFFFF"/>
          <w:lang w:val="en-GB" w:eastAsia="en-US"/>
        </w:rPr>
        <w:t xml:space="preserve"> Shah</w:t>
      </w:r>
      <w:r w:rsidRPr="00461DF9">
        <w:rPr>
          <w:rFonts w:cs="Times New Roman"/>
          <w:bCs/>
          <w:color w:val="000000"/>
          <w:shd w:val="clear" w:color="auto" w:fill="FFFFFF"/>
          <w:vertAlign w:val="superscript"/>
          <w:lang w:val="en-GB" w:eastAsia="en-US"/>
        </w:rPr>
        <w:t xml:space="preserve"> </w:t>
      </w:r>
      <w:r w:rsidRPr="00461DF9">
        <w:rPr>
          <w:rFonts w:cs="Times New Roman"/>
          <w:bCs/>
          <w:color w:val="000000"/>
          <w:shd w:val="clear" w:color="auto" w:fill="FFFFFF"/>
          <w:lang w:val="en-GB" w:eastAsia="en-US"/>
        </w:rPr>
        <w:t xml:space="preserve">and </w:t>
      </w:r>
      <w:proofErr w:type="spellStart"/>
      <w:r w:rsidRPr="00461DF9">
        <w:rPr>
          <w:rFonts w:cs="Times New Roman"/>
          <w:bCs/>
          <w:color w:val="000000"/>
          <w:shd w:val="clear" w:color="auto" w:fill="FFFFFF"/>
          <w:lang w:val="en-GB" w:eastAsia="en-US"/>
        </w:rPr>
        <w:t>Kamrudeen</w:t>
      </w:r>
      <w:proofErr w:type="spellEnd"/>
      <w:r w:rsidRPr="00461DF9">
        <w:rPr>
          <w:rFonts w:cs="Times New Roman"/>
          <w:bCs/>
          <w:color w:val="000000"/>
          <w:shd w:val="clear" w:color="auto" w:fill="FFFFFF"/>
          <w:lang w:val="en-GB" w:eastAsia="en-US"/>
        </w:rPr>
        <w:t xml:space="preserve"> Mohammed</w:t>
      </w:r>
    </w:p>
    <w:p w:rsidR="00461DF9" w:rsidRDefault="00461DF9" w:rsidP="00461DF9">
      <w:pPr>
        <w:jc w:val="center"/>
        <w:rPr>
          <w:rFonts w:eastAsia="MS PGothic" w:hAnsi="Arial" w:cs="Times New Roman"/>
          <w:color w:val="000000"/>
        </w:rPr>
      </w:pPr>
    </w:p>
    <w:p w:rsidR="00461DF9" w:rsidRPr="00461DF9" w:rsidRDefault="006C75BF" w:rsidP="00461DF9">
      <w:pPr>
        <w:rPr>
          <w:rFonts w:cs="Times New Roman"/>
          <w:sz w:val="28"/>
          <w:szCs w:val="28"/>
          <w:lang w:val="en-GB" w:eastAsia="en-US"/>
        </w:rPr>
      </w:pPr>
      <w:r>
        <w:rPr>
          <w:rFonts w:cs="Times New Roman"/>
          <w:b/>
          <w:sz w:val="28"/>
          <w:szCs w:val="28"/>
        </w:rPr>
        <w:t xml:space="preserve">                     </w:t>
      </w:r>
      <w:r w:rsidR="00461DF9" w:rsidRPr="00461DF9">
        <w:rPr>
          <w:rFonts w:cs="Times New Roman"/>
          <w:iCs/>
          <w:color w:val="000000"/>
          <w:szCs w:val="28"/>
          <w:shd w:val="clear" w:color="auto" w:fill="FFFFFF"/>
          <w:lang w:val="en-GB" w:eastAsia="en-US"/>
        </w:rPr>
        <w:t>Scunthorpe General Hospital, Cliff Gardens, DN15 7BH </w:t>
      </w:r>
    </w:p>
    <w:p w:rsidR="006C75BF" w:rsidRDefault="006C75BF" w:rsidP="006C75BF">
      <w:pPr>
        <w:rPr>
          <w:rFonts w:eastAsia="MS PGothic" w:hAnsi="Arial" w:cs="Times New Roman"/>
          <w:color w:val="000000"/>
        </w:rPr>
      </w:pPr>
      <w:bookmarkStart w:id="0" w:name="_GoBack"/>
      <w:bookmarkEnd w:id="0"/>
    </w:p>
    <w:p w:rsidR="006C75BF" w:rsidRDefault="006C75BF" w:rsidP="006C75BF">
      <w:pPr>
        <w:jc w:val="center"/>
        <w:rPr>
          <w:rFonts w:eastAsia="Batang" w:cs="Times New Roman"/>
          <w:color w:val="0000FF"/>
          <w:sz w:val="36"/>
          <w:szCs w:val="36"/>
        </w:rPr>
      </w:pPr>
    </w:p>
    <w:p w:rsidR="00461DF9" w:rsidRPr="00461DF9" w:rsidRDefault="00461DF9" w:rsidP="00461DF9">
      <w:pPr>
        <w:rPr>
          <w:rFonts w:cs="Times New Roman"/>
          <w:szCs w:val="28"/>
          <w:lang w:val="en-GB" w:eastAsia="en-US"/>
        </w:rPr>
      </w:pPr>
      <w:proofErr w:type="spellStart"/>
      <w:r w:rsidRPr="00461DF9">
        <w:rPr>
          <w:rFonts w:cs="Times New Roman"/>
          <w:color w:val="000000"/>
          <w:szCs w:val="28"/>
          <w:shd w:val="clear" w:color="auto" w:fill="FFFFFF"/>
          <w:lang w:val="en-GB" w:eastAsia="en-US"/>
        </w:rPr>
        <w:t>Denosumab</w:t>
      </w:r>
      <w:proofErr w:type="spellEnd"/>
      <w:r w:rsidRPr="00461DF9">
        <w:rPr>
          <w:rFonts w:cs="Times New Roman"/>
          <w:color w:val="000000"/>
          <w:szCs w:val="28"/>
          <w:shd w:val="clear" w:color="auto" w:fill="FFFFFF"/>
          <w:lang w:val="en-GB" w:eastAsia="en-US"/>
        </w:rPr>
        <w:t xml:space="preserve"> is a monoclonal antibody that is approved in the United States and Europe for the treatment of osteoporosis. </w:t>
      </w:r>
      <w:proofErr w:type="spellStart"/>
      <w:r w:rsidRPr="00461DF9">
        <w:rPr>
          <w:rFonts w:cs="Times New Roman"/>
          <w:color w:val="000000"/>
          <w:szCs w:val="28"/>
          <w:shd w:val="clear" w:color="auto" w:fill="FFFFFF"/>
          <w:lang w:val="en-GB" w:eastAsia="en-US"/>
        </w:rPr>
        <w:t>Denosumab</w:t>
      </w:r>
      <w:proofErr w:type="spellEnd"/>
      <w:r w:rsidRPr="00461DF9">
        <w:rPr>
          <w:rFonts w:cs="Times New Roman"/>
          <w:color w:val="000000"/>
          <w:szCs w:val="28"/>
          <w:shd w:val="clear" w:color="auto" w:fill="FFFFFF"/>
          <w:lang w:val="en-GB" w:eastAsia="en-US"/>
        </w:rPr>
        <w:t xml:space="preserve"> is typically given every 6 months and there is no current requirement for monitoring or dose adjustment in renal impairment. We present a case of a patient with chronic kidney disease stage 4 who presented with a generalised tonic </w:t>
      </w:r>
      <w:proofErr w:type="spellStart"/>
      <w:r w:rsidRPr="00461DF9">
        <w:rPr>
          <w:rFonts w:cs="Times New Roman"/>
          <w:color w:val="000000"/>
          <w:szCs w:val="28"/>
          <w:shd w:val="clear" w:color="auto" w:fill="FFFFFF"/>
          <w:lang w:val="en-GB" w:eastAsia="en-US"/>
        </w:rPr>
        <w:t>clonic</w:t>
      </w:r>
      <w:proofErr w:type="spellEnd"/>
      <w:r w:rsidRPr="00461DF9">
        <w:rPr>
          <w:rFonts w:cs="Times New Roman"/>
          <w:color w:val="000000"/>
          <w:szCs w:val="28"/>
          <w:shd w:val="clear" w:color="auto" w:fill="FFFFFF"/>
          <w:lang w:val="en-GB" w:eastAsia="en-US"/>
        </w:rPr>
        <w:t xml:space="preserve"> seizure and prolonged QT secondary to severe hypocalcaemia (1.43 </w:t>
      </w:r>
      <w:proofErr w:type="spellStart"/>
      <w:r w:rsidRPr="00461DF9">
        <w:rPr>
          <w:rFonts w:cs="Times New Roman"/>
          <w:color w:val="000000"/>
          <w:szCs w:val="28"/>
          <w:shd w:val="clear" w:color="auto" w:fill="FFFFFF"/>
          <w:lang w:val="en-GB" w:eastAsia="en-US"/>
        </w:rPr>
        <w:t>mmol</w:t>
      </w:r>
      <w:proofErr w:type="spellEnd"/>
      <w:r w:rsidRPr="00461DF9">
        <w:rPr>
          <w:rFonts w:cs="Times New Roman"/>
          <w:color w:val="000000"/>
          <w:szCs w:val="28"/>
          <w:shd w:val="clear" w:color="auto" w:fill="FFFFFF"/>
          <w:lang w:val="en-GB" w:eastAsia="en-US"/>
        </w:rPr>
        <w:t xml:space="preserve">/L) 13 days after receiving a single dose of </w:t>
      </w:r>
      <w:proofErr w:type="spellStart"/>
      <w:r w:rsidRPr="00461DF9">
        <w:rPr>
          <w:rFonts w:cs="Times New Roman"/>
          <w:color w:val="000000"/>
          <w:szCs w:val="28"/>
          <w:shd w:val="clear" w:color="auto" w:fill="FFFFFF"/>
          <w:lang w:val="en-GB" w:eastAsia="en-US"/>
        </w:rPr>
        <w:t>denosumab</w:t>
      </w:r>
      <w:proofErr w:type="spellEnd"/>
      <w:r w:rsidRPr="00461DF9">
        <w:rPr>
          <w:rFonts w:cs="Times New Roman"/>
          <w:color w:val="000000"/>
          <w:szCs w:val="28"/>
          <w:shd w:val="clear" w:color="auto" w:fill="FFFFFF"/>
          <w:lang w:val="en-GB" w:eastAsia="en-US"/>
        </w:rPr>
        <w:t xml:space="preserve"> as treatment for osteoporosis. The patient was therefore commenced on an intravenous calcium infusion, which restored her calcium to near normal range and she had no further seizure activity. This report highlights the severe hypocalcaemia that can develop from a single dose of </w:t>
      </w:r>
      <w:proofErr w:type="spellStart"/>
      <w:r w:rsidRPr="00461DF9">
        <w:rPr>
          <w:rFonts w:cs="Times New Roman"/>
          <w:color w:val="000000"/>
          <w:szCs w:val="28"/>
          <w:shd w:val="clear" w:color="auto" w:fill="FFFFFF"/>
          <w:lang w:val="en-GB" w:eastAsia="en-US"/>
        </w:rPr>
        <w:t>denosumab</w:t>
      </w:r>
      <w:proofErr w:type="spellEnd"/>
      <w:r w:rsidRPr="00461DF9">
        <w:rPr>
          <w:rFonts w:cs="Times New Roman"/>
          <w:color w:val="000000"/>
          <w:szCs w:val="28"/>
          <w:shd w:val="clear" w:color="auto" w:fill="FFFFFF"/>
          <w:lang w:val="en-GB" w:eastAsia="en-US"/>
        </w:rPr>
        <w:t xml:space="preserve">. We recommend that further monitoring of </w:t>
      </w:r>
      <w:proofErr w:type="spellStart"/>
      <w:r w:rsidRPr="00461DF9">
        <w:rPr>
          <w:rFonts w:cs="Times New Roman"/>
          <w:color w:val="000000"/>
          <w:szCs w:val="28"/>
          <w:shd w:val="clear" w:color="auto" w:fill="FFFFFF"/>
          <w:lang w:val="en-GB" w:eastAsia="en-US"/>
        </w:rPr>
        <w:t>eGFR</w:t>
      </w:r>
      <w:proofErr w:type="spellEnd"/>
      <w:r w:rsidRPr="00461DF9">
        <w:rPr>
          <w:rFonts w:cs="Times New Roman"/>
          <w:color w:val="000000"/>
          <w:szCs w:val="28"/>
          <w:shd w:val="clear" w:color="auto" w:fill="FFFFFF"/>
          <w:lang w:val="en-GB" w:eastAsia="en-US"/>
        </w:rPr>
        <w:t xml:space="preserve">/serum calcium/vitamin D is required prior and post dosing of </w:t>
      </w:r>
      <w:proofErr w:type="spellStart"/>
      <w:r w:rsidRPr="00461DF9">
        <w:rPr>
          <w:rFonts w:cs="Times New Roman"/>
          <w:color w:val="000000"/>
          <w:szCs w:val="28"/>
          <w:shd w:val="clear" w:color="auto" w:fill="FFFFFF"/>
          <w:lang w:val="en-GB" w:eastAsia="en-US"/>
        </w:rPr>
        <w:t>denosumab</w:t>
      </w:r>
      <w:proofErr w:type="spellEnd"/>
      <w:r w:rsidRPr="00461DF9">
        <w:rPr>
          <w:rFonts w:cs="Times New Roman"/>
          <w:color w:val="000000"/>
          <w:szCs w:val="28"/>
          <w:shd w:val="clear" w:color="auto" w:fill="FFFFFF"/>
          <w:lang w:val="en-GB" w:eastAsia="en-US"/>
        </w:rPr>
        <w:t xml:space="preserve"> to help immediately recognise and treat life-threatening hypocalcaemia following </w:t>
      </w:r>
      <w:proofErr w:type="spellStart"/>
      <w:r w:rsidRPr="00461DF9">
        <w:rPr>
          <w:rFonts w:cs="Times New Roman"/>
          <w:color w:val="000000"/>
          <w:szCs w:val="28"/>
          <w:shd w:val="clear" w:color="auto" w:fill="FFFFFF"/>
          <w:lang w:val="en-GB" w:eastAsia="en-US"/>
        </w:rPr>
        <w:t>denosumab</w:t>
      </w:r>
      <w:proofErr w:type="spellEnd"/>
      <w:r w:rsidRPr="00461DF9">
        <w:rPr>
          <w:rFonts w:cs="Times New Roman"/>
          <w:color w:val="000000"/>
          <w:szCs w:val="28"/>
          <w:shd w:val="clear" w:color="auto" w:fill="FFFFFF"/>
          <w:lang w:val="en-GB" w:eastAsia="en-US"/>
        </w:rPr>
        <w:t xml:space="preserve"> administration.</w:t>
      </w:r>
    </w:p>
    <w:p w:rsidR="006C75BF" w:rsidRDefault="006C75BF" w:rsidP="006C75BF">
      <w:pPr>
        <w:jc w:val="both"/>
        <w:rPr>
          <w:rFonts w:cs="Times New Roman"/>
          <w:color w:val="000000"/>
        </w:rPr>
      </w:pPr>
    </w:p>
    <w:p w:rsidR="00461DF9" w:rsidRDefault="00461DF9" w:rsidP="006C75BF">
      <w:pPr>
        <w:jc w:val="both"/>
        <w:rPr>
          <w:rFonts w:cs="Times New Roman"/>
          <w:b/>
        </w:rPr>
      </w:pPr>
    </w:p>
    <w:p w:rsidR="006C75BF" w:rsidRDefault="006C75BF" w:rsidP="006C75BF">
      <w:pPr>
        <w:jc w:val="both"/>
        <w:rPr>
          <w:rFonts w:cs="Times New Roman"/>
          <w:b/>
        </w:rPr>
      </w:pPr>
      <w:proofErr w:type="spellStart"/>
      <w:r>
        <w:rPr>
          <w:rFonts w:cs="Times New Roman"/>
          <w:b/>
        </w:rPr>
        <w:t>Biography</w:t>
      </w:r>
      <w:proofErr w:type="spellEnd"/>
    </w:p>
    <w:p w:rsidR="006C75BF" w:rsidRPr="00461DF9" w:rsidRDefault="006C75BF" w:rsidP="006C75BF">
      <w:pPr>
        <w:jc w:val="both"/>
        <w:rPr>
          <w:rFonts w:cs="Times New Roman"/>
        </w:rPr>
      </w:pPr>
    </w:p>
    <w:p w:rsidR="00461DF9" w:rsidRPr="00461DF9" w:rsidRDefault="00461DF9" w:rsidP="006C75BF">
      <w:pPr>
        <w:autoSpaceDE w:val="0"/>
        <w:autoSpaceDN w:val="0"/>
        <w:adjustRightInd w:val="0"/>
        <w:rPr>
          <w:rFonts w:cs="Times New Roman"/>
          <w:lang w:val="en-NZ"/>
        </w:rPr>
      </w:pPr>
      <w:r w:rsidRPr="00461DF9">
        <w:rPr>
          <w:rFonts w:cs="Times New Roman"/>
          <w:lang w:val="en-NZ"/>
        </w:rPr>
        <w:t xml:space="preserve">Dr Jervis is a foundation year 2 doctor who previously studied MBBS at Newcastle upon Tyne university. He currently in training as part of the foundation programme and is currently based at Scunthorpe General Hospital. </w:t>
      </w:r>
    </w:p>
    <w:p w:rsidR="00461DF9" w:rsidRDefault="00461DF9" w:rsidP="006C75BF">
      <w:pPr>
        <w:autoSpaceDE w:val="0"/>
        <w:autoSpaceDN w:val="0"/>
        <w:adjustRightInd w:val="0"/>
        <w:rPr>
          <w:rFonts w:cs="Times New Roman"/>
          <w:b/>
          <w:lang w:val="en-NZ"/>
        </w:rPr>
      </w:pPr>
    </w:p>
    <w:p w:rsidR="00461DF9" w:rsidRDefault="00461DF9" w:rsidP="006C75BF">
      <w:pPr>
        <w:autoSpaceDE w:val="0"/>
        <w:autoSpaceDN w:val="0"/>
        <w:adjustRightInd w:val="0"/>
        <w:rPr>
          <w:rFonts w:cs="Times New Roman"/>
          <w:b/>
          <w:lang w:val="en-NZ"/>
        </w:rPr>
      </w:pPr>
    </w:p>
    <w:p w:rsidR="006C75BF" w:rsidRDefault="006C75BF" w:rsidP="006C75BF">
      <w:pPr>
        <w:autoSpaceDE w:val="0"/>
        <w:autoSpaceDN w:val="0"/>
        <w:adjustRightInd w:val="0"/>
        <w:rPr>
          <w:rFonts w:cs="Times New Roman"/>
          <w:b/>
          <w:lang w:val="en-NZ"/>
        </w:rPr>
      </w:pPr>
      <w:r>
        <w:rPr>
          <w:rFonts w:cs="Times New Roman"/>
          <w:b/>
          <w:lang w:val="en-NZ"/>
        </w:rPr>
        <w:t xml:space="preserve">Presenting author details </w:t>
      </w:r>
      <w:r>
        <w:rPr>
          <w:rFonts w:cs="Times New Roman"/>
          <w:b/>
          <w:lang w:val="en-NZ"/>
        </w:rPr>
        <w:br/>
      </w:r>
      <w:r>
        <w:rPr>
          <w:rFonts w:cs="Times New Roman"/>
          <w:lang w:val="en-NZ"/>
        </w:rPr>
        <w:t xml:space="preserve">Full name: </w:t>
      </w:r>
      <w:r w:rsidR="00461DF9">
        <w:rPr>
          <w:rFonts w:cs="Times New Roman"/>
          <w:lang w:val="en-NZ"/>
        </w:rPr>
        <w:t>Dr Will Jervis</w:t>
      </w:r>
      <w:r>
        <w:rPr>
          <w:rFonts w:cs="Times New Roman"/>
          <w:lang w:val="en-NZ"/>
        </w:rPr>
        <w:br/>
        <w:t>Contact number:</w:t>
      </w:r>
      <w:r w:rsidR="00461DF9">
        <w:rPr>
          <w:rFonts w:cs="Times New Roman"/>
          <w:lang w:val="en-NZ"/>
        </w:rPr>
        <w:t xml:space="preserve"> 07539428418</w:t>
      </w:r>
      <w:r>
        <w:rPr>
          <w:rFonts w:cs="Times New Roman"/>
          <w:lang w:val="en-NZ"/>
        </w:rPr>
        <w:br/>
        <w:t>Twitter account:</w:t>
      </w:r>
      <w:r>
        <w:rPr>
          <w:rFonts w:cs="Times New Roman"/>
          <w:lang w:val="en-NZ"/>
        </w:rPr>
        <w:br/>
        <w:t>Linked In account:</w:t>
      </w:r>
    </w:p>
    <w:p w:rsidR="006C75BF" w:rsidRDefault="006C75BF" w:rsidP="006C75BF">
      <w:pPr>
        <w:autoSpaceDE w:val="0"/>
        <w:autoSpaceDN w:val="0"/>
        <w:adjustRightInd w:val="0"/>
        <w:rPr>
          <w:rFonts w:cs="Times New Roman"/>
          <w:lang w:val="en-NZ"/>
        </w:rPr>
      </w:pPr>
      <w:r>
        <w:rPr>
          <w:rFonts w:cs="Times New Roman"/>
          <w:lang w:val="en-NZ"/>
        </w:rPr>
        <w:t>Session name/ number:</w:t>
      </w:r>
      <w:r>
        <w:rPr>
          <w:rFonts w:cs="Times New Roman"/>
          <w:lang w:val="en-NZ"/>
        </w:rPr>
        <w:br/>
        <w:t>Category: (Poster presentation)</w:t>
      </w:r>
      <w:r>
        <w:rPr>
          <w:rFonts w:cs="Times New Roman"/>
          <w:lang w:val="en-NZ"/>
        </w:rPr>
        <w:br/>
      </w:r>
    </w:p>
    <w:p w:rsidR="00116E6B" w:rsidRDefault="00116E6B"/>
    <w:sectPr w:rsidR="00116E6B" w:rsidSect="00A90C37">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MS PGothic">
    <w:charset w:val="80"/>
    <w:family w:val="auto"/>
    <w:pitch w:val="variable"/>
    <w:sig w:usb0="E00002FF" w:usb1="6AC7FDFB" w:usb2="08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Batang">
    <w:charset w:val="81"/>
    <w:family w:val="auto"/>
    <w:pitch w:val="variable"/>
    <w:sig w:usb0="B00002AF" w:usb1="69D77CFB" w:usb2="00000030" w:usb3="00000000" w:csb0="000800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25A"/>
    <w:rsid w:val="00116E6B"/>
    <w:rsid w:val="001D561E"/>
    <w:rsid w:val="00461DF9"/>
    <w:rsid w:val="00657A6C"/>
    <w:rsid w:val="006C75BF"/>
    <w:rsid w:val="00860870"/>
    <w:rsid w:val="009D331D"/>
    <w:rsid w:val="00A90C37"/>
    <w:rsid w:val="00D002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57A04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5BF"/>
    <w:rPr>
      <w:rFonts w:ascii="Times New Roman" w:eastAsia="Times New Roman" w:hAnsi="Times New Roman"/>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75BF"/>
    <w:rPr>
      <w:rFonts w:ascii="Lucida Grande" w:hAnsi="Lucida Grande"/>
      <w:sz w:val="18"/>
      <w:szCs w:val="18"/>
    </w:rPr>
  </w:style>
  <w:style w:type="character" w:customStyle="1" w:styleId="BalloonTextChar">
    <w:name w:val="Balloon Text Char"/>
    <w:basedOn w:val="DefaultParagraphFont"/>
    <w:link w:val="BalloonText"/>
    <w:uiPriority w:val="99"/>
    <w:semiHidden/>
    <w:rsid w:val="006C75BF"/>
    <w:rPr>
      <w:rFonts w:ascii="Lucida Grande" w:eastAsia="Times New Roman" w:hAnsi="Lucida Grande"/>
      <w:sz w:val="18"/>
      <w:szCs w:val="18"/>
      <w:lang w:val="it-IT" w:eastAsia="it-IT"/>
    </w:rPr>
  </w:style>
  <w:style w:type="character" w:styleId="Emphasis">
    <w:name w:val="Emphasis"/>
    <w:basedOn w:val="DefaultParagraphFont"/>
    <w:uiPriority w:val="20"/>
    <w:qFormat/>
    <w:rsid w:val="00461DF9"/>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5BF"/>
    <w:rPr>
      <w:rFonts w:ascii="Times New Roman" w:eastAsia="Times New Roman" w:hAnsi="Times New Roman"/>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75BF"/>
    <w:rPr>
      <w:rFonts w:ascii="Lucida Grande" w:hAnsi="Lucida Grande"/>
      <w:sz w:val="18"/>
      <w:szCs w:val="18"/>
    </w:rPr>
  </w:style>
  <w:style w:type="character" w:customStyle="1" w:styleId="BalloonTextChar">
    <w:name w:val="Balloon Text Char"/>
    <w:basedOn w:val="DefaultParagraphFont"/>
    <w:link w:val="BalloonText"/>
    <w:uiPriority w:val="99"/>
    <w:semiHidden/>
    <w:rsid w:val="006C75BF"/>
    <w:rPr>
      <w:rFonts w:ascii="Lucida Grande" w:eastAsia="Times New Roman" w:hAnsi="Lucida Grande"/>
      <w:sz w:val="18"/>
      <w:szCs w:val="18"/>
      <w:lang w:val="it-IT" w:eastAsia="it-IT"/>
    </w:rPr>
  </w:style>
  <w:style w:type="character" w:styleId="Emphasis">
    <w:name w:val="Emphasis"/>
    <w:basedOn w:val="DefaultParagraphFont"/>
    <w:uiPriority w:val="20"/>
    <w:qFormat/>
    <w:rsid w:val="00461D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110543">
      <w:bodyDiv w:val="1"/>
      <w:marLeft w:val="0"/>
      <w:marRight w:val="0"/>
      <w:marTop w:val="0"/>
      <w:marBottom w:val="0"/>
      <w:divBdr>
        <w:top w:val="none" w:sz="0" w:space="0" w:color="auto"/>
        <w:left w:val="none" w:sz="0" w:space="0" w:color="auto"/>
        <w:bottom w:val="none" w:sz="0" w:space="0" w:color="auto"/>
        <w:right w:val="none" w:sz="0" w:space="0" w:color="auto"/>
      </w:divBdr>
    </w:div>
    <w:div w:id="972516762">
      <w:bodyDiv w:val="1"/>
      <w:marLeft w:val="0"/>
      <w:marRight w:val="0"/>
      <w:marTop w:val="0"/>
      <w:marBottom w:val="0"/>
      <w:divBdr>
        <w:top w:val="none" w:sz="0" w:space="0" w:color="auto"/>
        <w:left w:val="none" w:sz="0" w:space="0" w:color="auto"/>
        <w:bottom w:val="none" w:sz="0" w:space="0" w:color="auto"/>
        <w:right w:val="none" w:sz="0" w:space="0" w:color="auto"/>
      </w:divBdr>
    </w:div>
    <w:div w:id="1020204381">
      <w:bodyDiv w:val="1"/>
      <w:marLeft w:val="0"/>
      <w:marRight w:val="0"/>
      <w:marTop w:val="0"/>
      <w:marBottom w:val="0"/>
      <w:divBdr>
        <w:top w:val="none" w:sz="0" w:space="0" w:color="auto"/>
        <w:left w:val="none" w:sz="0" w:space="0" w:color="auto"/>
        <w:bottom w:val="none" w:sz="0" w:space="0" w:color="auto"/>
        <w:right w:val="none" w:sz="0" w:space="0" w:color="auto"/>
      </w:divBdr>
    </w:div>
    <w:div w:id="1201822696">
      <w:bodyDiv w:val="1"/>
      <w:marLeft w:val="0"/>
      <w:marRight w:val="0"/>
      <w:marTop w:val="0"/>
      <w:marBottom w:val="0"/>
      <w:divBdr>
        <w:top w:val="none" w:sz="0" w:space="0" w:color="auto"/>
        <w:left w:val="none" w:sz="0" w:space="0" w:color="auto"/>
        <w:bottom w:val="none" w:sz="0" w:space="0" w:color="auto"/>
        <w:right w:val="none" w:sz="0" w:space="0" w:color="auto"/>
      </w:divBdr>
    </w:div>
    <w:div w:id="184655753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264</Words>
  <Characters>1509</Characters>
  <Application>Microsoft Macintosh Word</Application>
  <DocSecurity>0</DocSecurity>
  <Lines>12</Lines>
  <Paragraphs>3</Paragraphs>
  <ScaleCrop>false</ScaleCrop>
  <Company/>
  <LinksUpToDate>false</LinksUpToDate>
  <CharactersWithSpaces>1770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 J</dc:creator>
  <cp:keywords/>
  <dc:description/>
  <cp:lastModifiedBy>W J</cp:lastModifiedBy>
  <cp:revision>1</cp:revision>
  <dcterms:created xsi:type="dcterms:W3CDTF">2019-02-07T19:55:00Z</dcterms:created>
  <dcterms:modified xsi:type="dcterms:W3CDTF">2019-02-25T10:52:00Z</dcterms:modified>
</cp:coreProperties>
</file>