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5CA0A" w14:textId="77777777" w:rsidR="00A450CF" w:rsidRDefault="00A450CF" w:rsidP="00A450CF">
      <w:pPr>
        <w:pStyle w:val="Default"/>
        <w:jc w:val="center"/>
        <w:rPr>
          <w:rFonts w:ascii="Arial" w:hAnsi="Arial" w:cs="Arial"/>
          <w:b/>
          <w:bCs/>
          <w:sz w:val="30"/>
          <w:szCs w:val="30"/>
          <w:lang w:val="it-IT"/>
        </w:rPr>
      </w:pPr>
      <w:bookmarkStart w:id="0" w:name="_GoBack"/>
      <w:bookmarkEnd w:id="0"/>
      <w:r w:rsidRPr="00A450CF">
        <w:rPr>
          <w:rFonts w:ascii="Arial" w:hAnsi="Arial" w:cs="Arial"/>
          <w:b/>
          <w:bCs/>
          <w:sz w:val="30"/>
          <w:szCs w:val="30"/>
        </w:rPr>
        <w:t>A Case Study of Investigation and Prediction of A1C Variances Using Math-Physical</w:t>
      </w:r>
      <w:r w:rsidRPr="00A450CF">
        <w:rPr>
          <w:rFonts w:ascii="Arial" w:hAnsi="Arial" w:cs="Arial"/>
          <w:b/>
          <w:bCs/>
          <w:sz w:val="30"/>
          <w:szCs w:val="30"/>
          <w:lang w:val="it-IT"/>
        </w:rPr>
        <w:t xml:space="preserve"> Medicine</w:t>
      </w:r>
    </w:p>
    <w:p w14:paraId="7D7E3564" w14:textId="77777777" w:rsidR="0001037D" w:rsidRPr="00A450CF" w:rsidRDefault="0001037D" w:rsidP="00A450CF">
      <w:pPr>
        <w:pStyle w:val="Default"/>
        <w:jc w:val="center"/>
        <w:rPr>
          <w:rFonts w:ascii="Arial" w:eastAsia="Times New Roman" w:hAnsi="Arial" w:cs="Arial"/>
          <w:b/>
          <w:bCs/>
          <w:sz w:val="30"/>
          <w:szCs w:val="30"/>
        </w:rPr>
      </w:pPr>
    </w:p>
    <w:p w14:paraId="50FD8FE1" w14:textId="13E01411" w:rsidR="005973B9" w:rsidRDefault="00A450CF" w:rsidP="0001037D">
      <w:pPr>
        <w:pStyle w:val="BodyText"/>
        <w:spacing w:before="73" w:line="80" w:lineRule="exact"/>
        <w:ind w:right="5990"/>
        <w:rPr>
          <w:rFonts w:ascii="Arial"/>
        </w:rPr>
      </w:pPr>
      <w:r>
        <w:rPr>
          <w:rFonts w:ascii="Arial"/>
        </w:rPr>
        <w:t>Gerald C. Hsu, eclaireMD Foundation, USA</w:t>
      </w:r>
    </w:p>
    <w:p w14:paraId="2A858720" w14:textId="77777777" w:rsidR="00AE3E37" w:rsidRDefault="00AE3E37">
      <w:pPr>
        <w:pStyle w:val="BodyText"/>
        <w:rPr>
          <w:rFonts w:ascii="Arial"/>
          <w:sz w:val="20"/>
        </w:rPr>
      </w:pPr>
    </w:p>
    <w:p w14:paraId="5F9DAF0A" w14:textId="77777777" w:rsidR="00AE3E37" w:rsidRDefault="00AE3E37">
      <w:pPr>
        <w:rPr>
          <w:rFonts w:ascii="Arial"/>
          <w:sz w:val="21"/>
        </w:rPr>
        <w:sectPr w:rsidR="00AE3E37" w:rsidSect="00076615">
          <w:type w:val="continuous"/>
          <w:pgSz w:w="11910" w:h="16840"/>
          <w:pgMar w:top="1135" w:right="600" w:bottom="993" w:left="620" w:header="541" w:footer="642" w:gutter="0"/>
          <w:cols w:space="720"/>
        </w:sectPr>
      </w:pPr>
    </w:p>
    <w:p w14:paraId="6B24D9DF" w14:textId="66519568" w:rsidR="00A450CF" w:rsidRDefault="00A9710C" w:rsidP="00A450CF">
      <w:pPr>
        <w:pStyle w:val="Heading3"/>
        <w:spacing w:before="147"/>
        <w:ind w:left="0"/>
        <w:jc w:val="both"/>
      </w:pPr>
      <w:r>
        <w:rPr>
          <w:color w:val="BF5A14"/>
        </w:rPr>
        <w:t>Abstract</w:t>
      </w:r>
      <w:r w:rsidR="00404E5B">
        <w:rPr>
          <w:color w:val="BF5A14"/>
        </w:rPr>
        <w:t xml:space="preserve"> (300 word limit)</w:t>
      </w:r>
    </w:p>
    <w:p w14:paraId="427D6BCA"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b/>
          <w:bCs/>
          <w:sz w:val="18"/>
          <w:szCs w:val="18"/>
          <w:lang w:val="fr-FR"/>
        </w:rPr>
        <w:t>Introduction:</w:t>
      </w:r>
    </w:p>
    <w:p w14:paraId="044A05EE"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In this case study, the author analyzed, predicted, and interpreted a type 2 diabetes (T2D) patient’s hemoglobin A1C variances based on three periods utilizing math-physical medicine approach.  </w:t>
      </w:r>
    </w:p>
    <w:p w14:paraId="26D23C93"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 </w:t>
      </w:r>
    </w:p>
    <w:p w14:paraId="6A6AA752" w14:textId="77777777" w:rsidR="00A450CF" w:rsidRPr="00A450CF" w:rsidRDefault="00A450CF" w:rsidP="00A450CF">
      <w:pPr>
        <w:pStyle w:val="Default"/>
        <w:rPr>
          <w:rFonts w:ascii="Arial" w:eastAsia="Times New Roman" w:hAnsi="Arial" w:cs="Arial"/>
          <w:b/>
          <w:bCs/>
          <w:sz w:val="18"/>
          <w:szCs w:val="18"/>
        </w:rPr>
      </w:pPr>
      <w:r w:rsidRPr="00A450CF">
        <w:rPr>
          <w:rFonts w:ascii="Arial" w:hAnsi="Arial" w:cs="Arial"/>
          <w:b/>
          <w:bCs/>
          <w:sz w:val="18"/>
          <w:szCs w:val="18"/>
        </w:rPr>
        <w:t>Method:</w:t>
      </w:r>
    </w:p>
    <w:p w14:paraId="1504AB32"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There are four hemoglobin A1C checkup results at the same hospital:</w:t>
      </w:r>
    </w:p>
    <w:p w14:paraId="6F284DCA"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6.7% on 4/9/2017</w:t>
      </w:r>
    </w:p>
    <w:p w14:paraId="783D3A29"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6.1% on 9/12/2017</w:t>
      </w:r>
    </w:p>
    <w:p w14:paraId="5FED39CB"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6.9% on 1/26/2018</w:t>
      </w:r>
    </w:p>
    <w:p w14:paraId="2ACF072D"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6.5% on 6/29/2018</w:t>
      </w:r>
    </w:p>
    <w:p w14:paraId="6353086F"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 </w:t>
      </w:r>
    </w:p>
    <w:p w14:paraId="03778848"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The author selected three equal-length periods of five months and observed three measured A1C changes as follows:</w:t>
      </w:r>
    </w:p>
    <w:p w14:paraId="1BB3F299"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Period A (4/1/2017 - 8/31/2017): -0.6%</w:t>
      </w:r>
    </w:p>
    <w:p w14:paraId="616E9326"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Period B (9/1/2017 - 1/31/2018): +0.8%</w:t>
      </w:r>
    </w:p>
    <w:p w14:paraId="6A100227"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Period C (2/1/2018 - 6/30/2018): -0.4%</w:t>
      </w:r>
    </w:p>
    <w:p w14:paraId="032F7AD9"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 </w:t>
      </w:r>
    </w:p>
    <w:p w14:paraId="4F8880CB"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He applied math-physical medicine techniques to analyze three A1C variances contributed by fasting plasma glucose (FPG) via weight change (gain or loss) and colder weather effect on FPG as well as A1C variances contributed by postprandial glucose (PPG) via changes of carbs/sugar intake, post-meal walking, and warmer weather temperature on PPG.  </w:t>
      </w:r>
    </w:p>
    <w:p w14:paraId="1D2806CB" w14:textId="1B69084C" w:rsidR="00A450CF" w:rsidRPr="00A450CF" w:rsidRDefault="00A450CF" w:rsidP="00A450CF">
      <w:pPr>
        <w:pStyle w:val="Default"/>
        <w:rPr>
          <w:rFonts w:ascii="Arial" w:eastAsia="Times New Roman" w:hAnsi="Arial" w:cs="Arial"/>
          <w:sz w:val="18"/>
          <w:szCs w:val="18"/>
        </w:rPr>
      </w:pPr>
    </w:p>
    <w:p w14:paraId="239955B1"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b/>
          <w:bCs/>
          <w:sz w:val="18"/>
          <w:szCs w:val="18"/>
        </w:rPr>
        <w:t>Results:</w:t>
      </w:r>
    </w:p>
    <w:p w14:paraId="5ED10145" w14:textId="5E2E21CB"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 xml:space="preserve">Figure 1 shows various time-series analysis results on weight, glucose, food, and exercise during these three periods.  Based on the author’s previous publications of adjusted A1C contributions by FPG and PPG along with the prediction models of glucose and A1C, Table 1 displays a step-by-step detailed calculation on how to derive the patient’s A1C variances.  </w:t>
      </w:r>
    </w:p>
    <w:p w14:paraId="132AACA1" w14:textId="77777777" w:rsidR="00A450CF" w:rsidRPr="00A450CF" w:rsidRDefault="00A450CF" w:rsidP="00A450CF">
      <w:pPr>
        <w:pStyle w:val="Default"/>
        <w:rPr>
          <w:rFonts w:ascii="Arial" w:eastAsia="Times New Roman" w:hAnsi="Arial" w:cs="Arial"/>
          <w:sz w:val="18"/>
          <w:szCs w:val="18"/>
        </w:rPr>
      </w:pPr>
    </w:p>
    <w:p w14:paraId="672D59ED"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 xml:space="preserve">As shown, his predicted A1C variances completely match the lab test results from the hospital. </w:t>
      </w:r>
    </w:p>
    <w:p w14:paraId="51DFD734" w14:textId="77777777" w:rsidR="00A450CF" w:rsidRPr="00A450CF" w:rsidRDefault="00A450CF" w:rsidP="00A450CF">
      <w:pPr>
        <w:pStyle w:val="Default"/>
        <w:rPr>
          <w:rFonts w:ascii="Arial" w:eastAsia="Times New Roman" w:hAnsi="Arial" w:cs="Arial"/>
          <w:sz w:val="18"/>
          <w:szCs w:val="18"/>
        </w:rPr>
      </w:pPr>
    </w:p>
    <w:p w14:paraId="73C36E64"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b/>
          <w:bCs/>
          <w:sz w:val="18"/>
          <w:szCs w:val="18"/>
          <w:lang w:val="fr-FR"/>
        </w:rPr>
        <w:t>Conclusion:</w:t>
      </w:r>
    </w:p>
    <w:p w14:paraId="570B233A" w14:textId="77777777" w:rsidR="00A450CF" w:rsidRPr="00A450CF" w:rsidRDefault="00A450CF" w:rsidP="00A450CF">
      <w:pPr>
        <w:pStyle w:val="Default"/>
        <w:rPr>
          <w:rFonts w:ascii="Arial" w:eastAsia="Times New Roman" w:hAnsi="Arial" w:cs="Arial"/>
          <w:sz w:val="18"/>
          <w:szCs w:val="18"/>
        </w:rPr>
      </w:pPr>
      <w:r w:rsidRPr="00A450CF">
        <w:rPr>
          <w:rFonts w:ascii="Arial" w:hAnsi="Arial" w:cs="Arial"/>
          <w:sz w:val="18"/>
          <w:szCs w:val="18"/>
        </w:rPr>
        <w:t>The A1C case study focused on three periods of approximately 460 days, which contained about 1,380 meals and big data including exercise, weather, traveling, sickness, etc. This study demonstrates the degree of precision on predicting and interpreting the patient’</w:t>
      </w:r>
      <w:r w:rsidRPr="00A450CF">
        <w:rPr>
          <w:rFonts w:ascii="Arial" w:hAnsi="Arial" w:cs="Arial"/>
          <w:sz w:val="18"/>
          <w:szCs w:val="18"/>
          <w:lang w:val="it-IT"/>
        </w:rPr>
        <w:t xml:space="preserve">s A1C variances. </w:t>
      </w:r>
      <w:r w:rsidRPr="00A450CF">
        <w:rPr>
          <w:rFonts w:ascii="Arial" w:hAnsi="Arial" w:cs="Arial"/>
          <w:sz w:val="18"/>
          <w:szCs w:val="18"/>
        </w:rPr>
        <w:t> Once patients master the skill of understanding and predicting the forthcoming A1C lab test results, their overall T2D condition can then be under control.</w:t>
      </w:r>
    </w:p>
    <w:p w14:paraId="00E2B0F0" w14:textId="594D1728" w:rsidR="00AE3E37" w:rsidRDefault="00A9710C">
      <w:pPr>
        <w:pStyle w:val="Heading3"/>
        <w:spacing w:before="74"/>
      </w:pPr>
      <w:r>
        <w:rPr>
          <w:b w:val="0"/>
        </w:rPr>
        <w:br w:type="column"/>
      </w:r>
      <w:r>
        <w:rPr>
          <w:color w:val="BF5A14"/>
        </w:rPr>
        <w:t>Image</w:t>
      </w:r>
      <w:r w:rsidR="0001037D">
        <w:rPr>
          <w:color w:val="BF5A14"/>
        </w:rPr>
        <w:t>s</w:t>
      </w:r>
    </w:p>
    <w:p w14:paraId="13AA8AC8" w14:textId="305BE2AE" w:rsidR="00AE3E37" w:rsidRDefault="00A450CF">
      <w:pPr>
        <w:pStyle w:val="BodyText"/>
        <w:spacing w:before="2"/>
        <w:rPr>
          <w:rFonts w:ascii="Arial"/>
          <w:b/>
          <w:sz w:val="16"/>
        </w:rPr>
      </w:pPr>
      <w:r w:rsidRPr="00C82287">
        <w:rPr>
          <w:rFonts w:ascii="Arial" w:eastAsia="Times New Roman" w:hAnsi="Arial" w:cs="Arial"/>
          <w:noProof/>
          <w:sz w:val="24"/>
          <w:szCs w:val="24"/>
        </w:rPr>
        <w:drawing>
          <wp:anchor distT="152400" distB="152400" distL="152400" distR="152400" simplePos="0" relativeHeight="251659264" behindDoc="0" locked="0" layoutInCell="1" allowOverlap="1" wp14:anchorId="3B48E05F" wp14:editId="006CF68B">
            <wp:simplePos x="0" y="0"/>
            <wp:positionH relativeFrom="margin">
              <wp:posOffset>3425825</wp:posOffset>
            </wp:positionH>
            <wp:positionV relativeFrom="line">
              <wp:posOffset>62865</wp:posOffset>
            </wp:positionV>
            <wp:extent cx="3305175" cy="2200275"/>
            <wp:effectExtent l="0" t="0" r="9525" b="9525"/>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jpeg"/>
                    <pic:cNvPicPr>
                      <a:picLocks noChangeAspect="1"/>
                    </pic:cNvPicPr>
                  </pic:nvPicPr>
                  <pic:blipFill>
                    <a:blip r:embed="rId7">
                      <a:extLst/>
                    </a:blip>
                    <a:stretch>
                      <a:fillRect/>
                    </a:stretch>
                  </pic:blipFill>
                  <pic:spPr>
                    <a:xfrm>
                      <a:off x="0" y="0"/>
                      <a:ext cx="3305175" cy="22002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8D44F5B" w14:textId="1DA2EFE5" w:rsidR="00A450CF" w:rsidRDefault="00A450CF">
      <w:pPr>
        <w:pStyle w:val="BodyText"/>
        <w:spacing w:before="2"/>
        <w:rPr>
          <w:rFonts w:ascii="Arial"/>
          <w:b/>
          <w:sz w:val="16"/>
        </w:rPr>
      </w:pPr>
    </w:p>
    <w:p w14:paraId="03F5590A" w14:textId="77777777" w:rsidR="00A450CF" w:rsidRDefault="00A450CF">
      <w:pPr>
        <w:pStyle w:val="BodyText"/>
        <w:spacing w:before="2"/>
        <w:rPr>
          <w:rFonts w:ascii="Arial"/>
          <w:b/>
          <w:sz w:val="16"/>
        </w:rPr>
      </w:pPr>
    </w:p>
    <w:p w14:paraId="76657539" w14:textId="25CC7972" w:rsidR="00A450CF" w:rsidRDefault="00A450CF">
      <w:pPr>
        <w:pStyle w:val="BodyText"/>
        <w:spacing w:before="2"/>
        <w:rPr>
          <w:rFonts w:ascii="Arial"/>
          <w:b/>
          <w:sz w:val="16"/>
        </w:rPr>
      </w:pPr>
    </w:p>
    <w:p w14:paraId="2D4F0C6F" w14:textId="77777777" w:rsidR="00A450CF" w:rsidRDefault="00A450CF">
      <w:pPr>
        <w:pStyle w:val="BodyText"/>
        <w:spacing w:before="2"/>
        <w:rPr>
          <w:rFonts w:ascii="Arial"/>
          <w:b/>
          <w:sz w:val="16"/>
        </w:rPr>
      </w:pPr>
    </w:p>
    <w:p w14:paraId="4C9CDA8F" w14:textId="77777777" w:rsidR="00A450CF" w:rsidRDefault="00A450CF">
      <w:pPr>
        <w:pStyle w:val="BodyText"/>
        <w:spacing w:before="2"/>
        <w:rPr>
          <w:rFonts w:ascii="Arial"/>
          <w:b/>
          <w:sz w:val="16"/>
        </w:rPr>
      </w:pPr>
    </w:p>
    <w:p w14:paraId="387990CB" w14:textId="77777777" w:rsidR="00A450CF" w:rsidRDefault="00A450CF">
      <w:pPr>
        <w:pStyle w:val="BodyText"/>
        <w:spacing w:before="2"/>
        <w:rPr>
          <w:rFonts w:ascii="Arial"/>
          <w:b/>
          <w:sz w:val="16"/>
        </w:rPr>
      </w:pPr>
    </w:p>
    <w:p w14:paraId="2AB4845A" w14:textId="77777777" w:rsidR="00A450CF" w:rsidRDefault="00A450CF">
      <w:pPr>
        <w:pStyle w:val="BodyText"/>
        <w:spacing w:before="2"/>
        <w:rPr>
          <w:rFonts w:ascii="Arial"/>
          <w:b/>
          <w:sz w:val="16"/>
        </w:rPr>
      </w:pPr>
    </w:p>
    <w:p w14:paraId="6A464AE8" w14:textId="77777777" w:rsidR="00A450CF" w:rsidRDefault="00A450CF">
      <w:pPr>
        <w:pStyle w:val="BodyText"/>
        <w:spacing w:before="2"/>
        <w:rPr>
          <w:rFonts w:ascii="Arial"/>
          <w:b/>
          <w:sz w:val="16"/>
        </w:rPr>
      </w:pPr>
    </w:p>
    <w:p w14:paraId="25B49ACC" w14:textId="77777777" w:rsidR="00A450CF" w:rsidRDefault="00A450CF">
      <w:pPr>
        <w:pStyle w:val="BodyText"/>
        <w:spacing w:before="2"/>
        <w:rPr>
          <w:rFonts w:ascii="Arial"/>
          <w:b/>
          <w:sz w:val="16"/>
        </w:rPr>
      </w:pPr>
    </w:p>
    <w:p w14:paraId="1CA348E5" w14:textId="77777777" w:rsidR="00A450CF" w:rsidRDefault="00A450CF">
      <w:pPr>
        <w:pStyle w:val="BodyText"/>
        <w:spacing w:before="2"/>
        <w:rPr>
          <w:rFonts w:ascii="Arial"/>
          <w:b/>
          <w:sz w:val="16"/>
        </w:rPr>
      </w:pPr>
    </w:p>
    <w:p w14:paraId="3F30494A" w14:textId="77777777" w:rsidR="00A450CF" w:rsidRDefault="00A450CF">
      <w:pPr>
        <w:pStyle w:val="BodyText"/>
        <w:spacing w:before="2"/>
        <w:rPr>
          <w:rFonts w:ascii="Arial"/>
          <w:b/>
          <w:sz w:val="16"/>
        </w:rPr>
      </w:pPr>
    </w:p>
    <w:p w14:paraId="63EF1D29" w14:textId="77777777" w:rsidR="00A450CF" w:rsidRDefault="005973B9" w:rsidP="005973B9">
      <w:pPr>
        <w:spacing w:line="204" w:lineRule="exact"/>
        <w:rPr>
          <w:rFonts w:ascii="Arial"/>
          <w:b/>
          <w:color w:val="BF5A14"/>
          <w:sz w:val="20"/>
        </w:rPr>
      </w:pPr>
      <w:r>
        <w:rPr>
          <w:rFonts w:ascii="Arial"/>
          <w:b/>
          <w:color w:val="BF5A14"/>
          <w:sz w:val="20"/>
        </w:rPr>
        <w:br/>
      </w:r>
    </w:p>
    <w:p w14:paraId="651DC6A4" w14:textId="77777777" w:rsidR="00A450CF" w:rsidRDefault="00A450CF" w:rsidP="005973B9">
      <w:pPr>
        <w:spacing w:line="204" w:lineRule="exact"/>
        <w:rPr>
          <w:rFonts w:ascii="Arial"/>
          <w:b/>
          <w:color w:val="BF5A14"/>
          <w:sz w:val="20"/>
        </w:rPr>
      </w:pPr>
    </w:p>
    <w:p w14:paraId="425A5D84" w14:textId="77777777" w:rsidR="00A450CF" w:rsidRDefault="00A450CF" w:rsidP="005973B9">
      <w:pPr>
        <w:spacing w:line="204" w:lineRule="exact"/>
        <w:rPr>
          <w:rFonts w:ascii="Arial"/>
          <w:b/>
          <w:color w:val="BF5A14"/>
          <w:sz w:val="20"/>
        </w:rPr>
      </w:pPr>
    </w:p>
    <w:p w14:paraId="1FC265ED" w14:textId="77777777" w:rsidR="00A450CF" w:rsidRDefault="00A450CF" w:rsidP="005973B9">
      <w:pPr>
        <w:spacing w:line="204" w:lineRule="exact"/>
        <w:rPr>
          <w:rFonts w:ascii="Arial"/>
          <w:b/>
          <w:color w:val="BF5A14"/>
          <w:sz w:val="20"/>
        </w:rPr>
      </w:pPr>
    </w:p>
    <w:p w14:paraId="7FCCE7D2" w14:textId="77777777" w:rsidR="00A450CF" w:rsidRDefault="00A450CF" w:rsidP="005973B9">
      <w:pPr>
        <w:spacing w:line="204" w:lineRule="exact"/>
        <w:rPr>
          <w:rFonts w:ascii="Arial"/>
          <w:b/>
          <w:color w:val="BF5A14"/>
          <w:sz w:val="20"/>
        </w:rPr>
      </w:pPr>
    </w:p>
    <w:p w14:paraId="72E6625D" w14:textId="77777777" w:rsidR="00A450CF" w:rsidRDefault="00A450CF" w:rsidP="005973B9">
      <w:pPr>
        <w:spacing w:line="204" w:lineRule="exact"/>
        <w:rPr>
          <w:rFonts w:ascii="Arial"/>
          <w:b/>
          <w:color w:val="BF5A14"/>
          <w:sz w:val="20"/>
        </w:rPr>
      </w:pPr>
    </w:p>
    <w:p w14:paraId="0265064B" w14:textId="77777777" w:rsidR="00A450CF" w:rsidRPr="00A450CF" w:rsidRDefault="00A450CF" w:rsidP="00A450CF">
      <w:pPr>
        <w:pStyle w:val="Default"/>
        <w:rPr>
          <w:rFonts w:ascii="Arial" w:eastAsia="Times New Roman" w:hAnsi="Arial" w:cs="Arial"/>
          <w:sz w:val="14"/>
          <w:szCs w:val="14"/>
        </w:rPr>
      </w:pPr>
      <w:r w:rsidRPr="00A450CF">
        <w:rPr>
          <w:rFonts w:ascii="Arial" w:hAnsi="Arial" w:cs="Arial"/>
          <w:sz w:val="14"/>
          <w:szCs w:val="14"/>
        </w:rPr>
        <w:t>Figure 1:  Three Periods of Weight, FPG, PPG, Daily Glucose, Carbs/Sugar Intake, Post-Meal Walking</w:t>
      </w:r>
    </w:p>
    <w:p w14:paraId="50A8FD42" w14:textId="7E06EA8B" w:rsidR="00A450CF" w:rsidRDefault="00A450CF" w:rsidP="005973B9">
      <w:pPr>
        <w:spacing w:line="204" w:lineRule="exact"/>
        <w:rPr>
          <w:rFonts w:ascii="Arial"/>
          <w:b/>
          <w:color w:val="BF5A14"/>
          <w:sz w:val="20"/>
        </w:rPr>
      </w:pPr>
    </w:p>
    <w:p w14:paraId="5BDF4FEF" w14:textId="16EE6D9B" w:rsidR="00A450CF" w:rsidRDefault="00A450CF" w:rsidP="005973B9">
      <w:pPr>
        <w:spacing w:line="204" w:lineRule="exact"/>
        <w:rPr>
          <w:rFonts w:ascii="Arial"/>
          <w:b/>
          <w:color w:val="BF5A14"/>
          <w:sz w:val="20"/>
        </w:rPr>
      </w:pPr>
      <w:r w:rsidRPr="00C82287">
        <w:rPr>
          <w:rFonts w:ascii="Arial" w:eastAsia="Times New Roman" w:hAnsi="Arial" w:cs="Arial"/>
          <w:noProof/>
          <w:sz w:val="24"/>
          <w:szCs w:val="24"/>
        </w:rPr>
        <w:drawing>
          <wp:anchor distT="152400" distB="152400" distL="152400" distR="152400" simplePos="0" relativeHeight="251661312" behindDoc="0" locked="0" layoutInCell="1" allowOverlap="1" wp14:anchorId="395DF4C3" wp14:editId="698F4640">
            <wp:simplePos x="0" y="0"/>
            <wp:positionH relativeFrom="margin">
              <wp:posOffset>3425824</wp:posOffset>
            </wp:positionH>
            <wp:positionV relativeFrom="line">
              <wp:posOffset>72390</wp:posOffset>
            </wp:positionV>
            <wp:extent cx="3305175" cy="1704975"/>
            <wp:effectExtent l="0" t="0" r="9525" b="9525"/>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jpeg"/>
                    <pic:cNvPicPr>
                      <a:picLocks noChangeAspect="1"/>
                    </pic:cNvPicPr>
                  </pic:nvPicPr>
                  <pic:blipFill rotWithShape="1">
                    <a:blip r:embed="rId8">
                      <a:extLst/>
                    </a:blip>
                    <a:srcRect l="4673" t="5754" r="3739" b="-269"/>
                    <a:stretch/>
                  </pic:blipFill>
                  <pic:spPr bwMode="auto">
                    <a:xfrm>
                      <a:off x="0" y="0"/>
                      <a:ext cx="3305175" cy="1704975"/>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08B499" w14:textId="77777777" w:rsidR="00A450CF" w:rsidRDefault="00A450CF" w:rsidP="005973B9">
      <w:pPr>
        <w:spacing w:line="204" w:lineRule="exact"/>
        <w:rPr>
          <w:rFonts w:ascii="Arial"/>
          <w:b/>
          <w:color w:val="BF5A14"/>
          <w:sz w:val="20"/>
        </w:rPr>
      </w:pPr>
    </w:p>
    <w:p w14:paraId="2F0559CE" w14:textId="77777777" w:rsidR="00A450CF" w:rsidRDefault="00A450CF" w:rsidP="005973B9">
      <w:pPr>
        <w:spacing w:line="204" w:lineRule="exact"/>
        <w:rPr>
          <w:rFonts w:ascii="Arial"/>
          <w:b/>
          <w:color w:val="BF5A14"/>
          <w:sz w:val="20"/>
        </w:rPr>
      </w:pPr>
    </w:p>
    <w:p w14:paraId="7B52F000" w14:textId="77777777" w:rsidR="00A450CF" w:rsidRDefault="00A450CF" w:rsidP="005973B9">
      <w:pPr>
        <w:spacing w:line="204" w:lineRule="exact"/>
        <w:rPr>
          <w:rFonts w:ascii="Arial"/>
          <w:b/>
          <w:color w:val="BF5A14"/>
          <w:sz w:val="20"/>
        </w:rPr>
      </w:pPr>
    </w:p>
    <w:p w14:paraId="37CE2ABC" w14:textId="77777777" w:rsidR="00A450CF" w:rsidRDefault="00A450CF" w:rsidP="005973B9">
      <w:pPr>
        <w:spacing w:line="204" w:lineRule="exact"/>
        <w:rPr>
          <w:rFonts w:ascii="Arial"/>
          <w:b/>
          <w:color w:val="BF5A14"/>
          <w:sz w:val="20"/>
        </w:rPr>
      </w:pPr>
    </w:p>
    <w:p w14:paraId="49462ABD" w14:textId="77777777" w:rsidR="00A450CF" w:rsidRDefault="00A450CF" w:rsidP="005973B9">
      <w:pPr>
        <w:spacing w:line="204" w:lineRule="exact"/>
        <w:rPr>
          <w:rFonts w:ascii="Arial"/>
          <w:b/>
          <w:color w:val="BF5A14"/>
          <w:sz w:val="20"/>
        </w:rPr>
      </w:pPr>
    </w:p>
    <w:p w14:paraId="23E270D3" w14:textId="77777777" w:rsidR="00A450CF" w:rsidRDefault="00A450CF" w:rsidP="005973B9">
      <w:pPr>
        <w:spacing w:line="204" w:lineRule="exact"/>
        <w:rPr>
          <w:rFonts w:ascii="Arial"/>
          <w:b/>
          <w:color w:val="BF5A14"/>
          <w:sz w:val="20"/>
        </w:rPr>
      </w:pPr>
    </w:p>
    <w:p w14:paraId="410F122A" w14:textId="77777777" w:rsidR="00A450CF" w:rsidRDefault="00A450CF" w:rsidP="005973B9">
      <w:pPr>
        <w:spacing w:line="204" w:lineRule="exact"/>
        <w:rPr>
          <w:rFonts w:ascii="Arial"/>
          <w:b/>
          <w:color w:val="BF5A14"/>
          <w:sz w:val="20"/>
        </w:rPr>
      </w:pPr>
    </w:p>
    <w:p w14:paraId="7A38A1FB" w14:textId="77777777" w:rsidR="00A450CF" w:rsidRDefault="00A450CF" w:rsidP="005973B9">
      <w:pPr>
        <w:spacing w:line="204" w:lineRule="exact"/>
        <w:rPr>
          <w:rFonts w:ascii="Arial"/>
          <w:b/>
          <w:color w:val="BF5A14"/>
          <w:sz w:val="20"/>
        </w:rPr>
      </w:pPr>
    </w:p>
    <w:p w14:paraId="69AB1A62" w14:textId="77777777" w:rsidR="00A450CF" w:rsidRDefault="00A450CF" w:rsidP="005973B9">
      <w:pPr>
        <w:spacing w:line="204" w:lineRule="exact"/>
        <w:rPr>
          <w:rFonts w:ascii="Arial"/>
          <w:b/>
          <w:color w:val="BF5A14"/>
          <w:sz w:val="20"/>
        </w:rPr>
      </w:pPr>
    </w:p>
    <w:p w14:paraId="642019B6" w14:textId="77777777" w:rsidR="00A450CF" w:rsidRDefault="00A450CF" w:rsidP="005973B9">
      <w:pPr>
        <w:spacing w:line="204" w:lineRule="exact"/>
        <w:rPr>
          <w:rFonts w:ascii="Arial"/>
          <w:b/>
          <w:color w:val="BF5A14"/>
          <w:sz w:val="20"/>
        </w:rPr>
      </w:pPr>
    </w:p>
    <w:p w14:paraId="3E873B7A" w14:textId="77777777" w:rsidR="00A450CF" w:rsidRDefault="00A450CF" w:rsidP="005973B9">
      <w:pPr>
        <w:spacing w:line="204" w:lineRule="exact"/>
        <w:rPr>
          <w:rFonts w:ascii="Arial"/>
          <w:b/>
          <w:color w:val="BF5A14"/>
          <w:sz w:val="20"/>
        </w:rPr>
      </w:pPr>
    </w:p>
    <w:p w14:paraId="6501816C" w14:textId="77777777" w:rsidR="00A450CF" w:rsidRDefault="00A450CF" w:rsidP="005973B9">
      <w:pPr>
        <w:spacing w:line="204" w:lineRule="exact"/>
        <w:rPr>
          <w:rFonts w:ascii="Arial"/>
          <w:b/>
          <w:color w:val="BF5A14"/>
          <w:sz w:val="20"/>
        </w:rPr>
      </w:pPr>
    </w:p>
    <w:p w14:paraId="05CEFEBB" w14:textId="77777777" w:rsidR="00A450CF" w:rsidRDefault="00A450CF" w:rsidP="005973B9">
      <w:pPr>
        <w:spacing w:line="204" w:lineRule="exact"/>
        <w:rPr>
          <w:rFonts w:ascii="Arial"/>
          <w:b/>
          <w:color w:val="BF5A14"/>
          <w:sz w:val="20"/>
        </w:rPr>
      </w:pPr>
    </w:p>
    <w:p w14:paraId="680B9567" w14:textId="77777777" w:rsidR="00A450CF" w:rsidRPr="00A450CF" w:rsidRDefault="00A450CF" w:rsidP="00A450CF">
      <w:pPr>
        <w:pStyle w:val="Default"/>
        <w:rPr>
          <w:rFonts w:ascii="Arial" w:eastAsia="Times New Roman" w:hAnsi="Arial" w:cs="Arial"/>
          <w:sz w:val="14"/>
          <w:szCs w:val="14"/>
        </w:rPr>
      </w:pPr>
      <w:r w:rsidRPr="00A450CF">
        <w:rPr>
          <w:rFonts w:ascii="Arial" w:hAnsi="Arial" w:cs="Arial"/>
          <w:sz w:val="14"/>
          <w:szCs w:val="14"/>
        </w:rPr>
        <w:t>Table 1: Calculation of A1C Variances</w:t>
      </w:r>
    </w:p>
    <w:p w14:paraId="109AD8DA" w14:textId="33406C40" w:rsidR="005973B9" w:rsidRDefault="005973B9" w:rsidP="005973B9">
      <w:pPr>
        <w:spacing w:line="204" w:lineRule="exact"/>
        <w:rPr>
          <w:rFonts w:ascii="Arial"/>
          <w:b/>
          <w:sz w:val="20"/>
        </w:rPr>
      </w:pPr>
    </w:p>
    <w:p w14:paraId="7B9B6BE0" w14:textId="77777777" w:rsidR="00AE3E37" w:rsidRDefault="00AE3E37" w:rsidP="008756E6">
      <w:pPr>
        <w:tabs>
          <w:tab w:val="left" w:pos="384"/>
        </w:tabs>
        <w:ind w:right="117"/>
      </w:pPr>
    </w:p>
    <w:p w14:paraId="49CBC9E4" w14:textId="77777777" w:rsidR="00A450CF" w:rsidRPr="008756E6" w:rsidRDefault="00A450CF" w:rsidP="008756E6">
      <w:pPr>
        <w:tabs>
          <w:tab w:val="left" w:pos="384"/>
        </w:tabs>
        <w:ind w:right="117"/>
      </w:pPr>
    </w:p>
    <w:p w14:paraId="14867A2C" w14:textId="2A9DCE50" w:rsidR="00AE3E37" w:rsidRDefault="008756E6">
      <w:pPr>
        <w:spacing w:line="200" w:lineRule="exact"/>
        <w:jc w:val="both"/>
        <w:rPr>
          <w:rFonts w:ascii="Calibri" w:hAnsi="Calibri"/>
        </w:rPr>
      </w:pPr>
      <w:r>
        <w:rPr>
          <w:rFonts w:ascii="Calibri" w:hAnsi="Calibri"/>
        </w:rPr>
        <w:t xml:space="preserve">   </w:t>
      </w:r>
    </w:p>
    <w:p w14:paraId="2C627167" w14:textId="77777777" w:rsidR="0001037D" w:rsidRDefault="0001037D">
      <w:pPr>
        <w:spacing w:line="200" w:lineRule="exact"/>
        <w:jc w:val="both"/>
        <w:rPr>
          <w:rFonts w:ascii="Calibri" w:hAnsi="Calibri"/>
        </w:rPr>
      </w:pPr>
    </w:p>
    <w:p w14:paraId="57A54AA4" w14:textId="77777777" w:rsidR="0001037D" w:rsidRDefault="0001037D">
      <w:pPr>
        <w:spacing w:line="200" w:lineRule="exact"/>
        <w:jc w:val="both"/>
        <w:rPr>
          <w:rFonts w:ascii="Calibri" w:hAnsi="Calibri"/>
        </w:rPr>
      </w:pPr>
    </w:p>
    <w:p w14:paraId="7B2D67B1" w14:textId="77777777" w:rsidR="0001037D" w:rsidRDefault="0001037D">
      <w:pPr>
        <w:spacing w:line="200" w:lineRule="exact"/>
        <w:jc w:val="both"/>
        <w:rPr>
          <w:rFonts w:ascii="Calibri" w:hAnsi="Calibri"/>
        </w:rPr>
      </w:pPr>
    </w:p>
    <w:p w14:paraId="17EFE3A5" w14:textId="77777777" w:rsidR="0001037D" w:rsidRDefault="0001037D">
      <w:pPr>
        <w:spacing w:line="200" w:lineRule="exact"/>
        <w:jc w:val="both"/>
        <w:rPr>
          <w:rFonts w:ascii="Calibri" w:hAnsi="Calibri"/>
        </w:rPr>
      </w:pPr>
    </w:p>
    <w:p w14:paraId="68FCEB9C" w14:textId="77777777" w:rsidR="0001037D" w:rsidRDefault="0001037D">
      <w:pPr>
        <w:spacing w:line="200" w:lineRule="exact"/>
        <w:jc w:val="both"/>
        <w:rPr>
          <w:rFonts w:ascii="Calibri" w:hAnsi="Calibri"/>
        </w:rPr>
      </w:pPr>
    </w:p>
    <w:p w14:paraId="49E7A221" w14:textId="77777777" w:rsidR="0001037D" w:rsidRDefault="0001037D">
      <w:pPr>
        <w:spacing w:line="200" w:lineRule="exact"/>
        <w:jc w:val="both"/>
        <w:rPr>
          <w:rFonts w:ascii="Calibri" w:hAnsi="Calibri"/>
        </w:rPr>
      </w:pPr>
    </w:p>
    <w:p w14:paraId="56439963" w14:textId="77777777" w:rsidR="0001037D" w:rsidRDefault="0001037D" w:rsidP="0001037D">
      <w:pPr>
        <w:spacing w:line="80" w:lineRule="exact"/>
        <w:jc w:val="both"/>
        <w:rPr>
          <w:rFonts w:ascii="Calibri" w:hAnsi="Calibri"/>
        </w:rPr>
      </w:pPr>
    </w:p>
    <w:p w14:paraId="7A605D27" w14:textId="77777777" w:rsidR="0001037D" w:rsidRDefault="0001037D">
      <w:pPr>
        <w:spacing w:line="200" w:lineRule="exact"/>
        <w:jc w:val="both"/>
        <w:rPr>
          <w:rFonts w:ascii="Calibri" w:hAnsi="Calibri"/>
        </w:rPr>
      </w:pPr>
    </w:p>
    <w:p w14:paraId="5DE29A7A" w14:textId="77777777" w:rsidR="0001037D" w:rsidRDefault="0001037D">
      <w:pPr>
        <w:spacing w:line="200" w:lineRule="exact"/>
        <w:jc w:val="both"/>
        <w:rPr>
          <w:rFonts w:ascii="Calibri" w:hAnsi="Calibri"/>
        </w:rPr>
        <w:sectPr w:rsidR="0001037D" w:rsidSect="00EA7394">
          <w:type w:val="continuous"/>
          <w:pgSz w:w="11910" w:h="16840"/>
          <w:pgMar w:top="1389" w:right="600" w:bottom="840" w:left="620" w:header="720" w:footer="720" w:gutter="0"/>
          <w:cols w:num="2" w:space="720" w:equalWidth="0">
            <w:col w:w="5214" w:space="138"/>
            <w:col w:w="5338"/>
          </w:cols>
        </w:sectPr>
      </w:pPr>
    </w:p>
    <w:p w14:paraId="132B925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59F7F1C" wp14:editId="32DC4EE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2764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5A82A2" w14:textId="77777777" w:rsidR="00A450CF" w:rsidRDefault="00A450CF" w:rsidP="00A450CF">
      <w:pPr>
        <w:spacing w:before="92"/>
        <w:ind w:right="4234"/>
        <w:rPr>
          <w:rFonts w:ascii="Arial"/>
          <w:color w:val="BF5A14"/>
        </w:rPr>
      </w:pPr>
      <w:r>
        <w:rPr>
          <w:noProof/>
        </w:rPr>
        <w:t xml:space="preserve">              </w:t>
      </w:r>
      <w:r>
        <w:rPr>
          <w:noProof/>
        </w:rPr>
        <w:drawing>
          <wp:inline distT="0" distB="0" distL="0" distR="0" wp14:anchorId="2B8FB236" wp14:editId="42B49A68">
            <wp:extent cx="470193" cy="627170"/>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508" cy="638262"/>
                    </a:xfrm>
                    <a:prstGeom prst="rect">
                      <a:avLst/>
                    </a:prstGeom>
                    <a:noFill/>
                  </pic:spPr>
                </pic:pic>
              </a:graphicData>
            </a:graphic>
          </wp:inline>
        </w:drawing>
      </w:r>
      <w:r>
        <w:rPr>
          <w:noProof/>
        </w:rPr>
        <w:t xml:space="preserve">  </w:t>
      </w:r>
      <w:r>
        <w:rPr>
          <w:noProof/>
          <w:lang w:val="en-IN" w:eastAsia="en-IN"/>
        </w:rPr>
        <w:t xml:space="preserve"> </w:t>
      </w:r>
      <w:r>
        <w:rPr>
          <w:rFonts w:ascii="Arial"/>
          <w:color w:val="BF5A14"/>
        </w:rPr>
        <w:t>Biography (150 word limit)</w:t>
      </w:r>
    </w:p>
    <w:p w14:paraId="15526961" w14:textId="77777777" w:rsidR="00A450CF" w:rsidRDefault="00A450CF" w:rsidP="00A450CF">
      <w:pPr>
        <w:pStyle w:val="Default"/>
        <w:rPr>
          <w:rFonts w:ascii="Times New Roman" w:hAnsi="Times New Roman"/>
          <w:sz w:val="14"/>
          <w:szCs w:val="14"/>
        </w:rPr>
      </w:pPr>
      <w:r>
        <w:rPr>
          <w:rFonts w:ascii="Arial" w:hAnsi="Arial" w:cs="Arial"/>
          <w:sz w:val="14"/>
          <w:szCs w:val="14"/>
        </w:rPr>
        <w:t xml:space="preserve">Gerald C. Hsu </w:t>
      </w:r>
      <w:r w:rsidRPr="00DE3714">
        <w:rPr>
          <w:rFonts w:ascii="Arial" w:hAnsi="Arial" w:cs="Arial"/>
          <w:sz w:val="14"/>
          <w:szCs w:val="14"/>
        </w:rPr>
        <w:t xml:space="preserve">received an honorable PhD in mathematics and majored in engineering at MIT. </w:t>
      </w:r>
      <w:r>
        <w:rPr>
          <w:rFonts w:ascii="Arial" w:hAnsi="Arial" w:cs="Arial"/>
          <w:sz w:val="14"/>
          <w:szCs w:val="14"/>
        </w:rPr>
        <w:t xml:space="preserve"> </w:t>
      </w:r>
      <w:r w:rsidRPr="00DE3714">
        <w:rPr>
          <w:rFonts w:ascii="Arial" w:hAnsi="Arial" w:cs="Arial"/>
          <w:sz w:val="14"/>
          <w:szCs w:val="14"/>
        </w:rPr>
        <w:t>He attended different universi</w:t>
      </w:r>
      <w:r>
        <w:rPr>
          <w:rFonts w:ascii="Arial" w:hAnsi="Arial" w:cs="Arial"/>
          <w:sz w:val="14"/>
          <w:szCs w:val="14"/>
        </w:rPr>
        <w:t>ties over 17 years and studied seven</w:t>
      </w:r>
      <w:r w:rsidRPr="00DE3714">
        <w:rPr>
          <w:rFonts w:ascii="Arial" w:hAnsi="Arial" w:cs="Arial"/>
          <w:sz w:val="14"/>
          <w:szCs w:val="14"/>
        </w:rPr>
        <w:t xml:space="preserve"> </w:t>
      </w:r>
      <w:r>
        <w:rPr>
          <w:rFonts w:ascii="Arial" w:hAnsi="Arial" w:cs="Arial"/>
          <w:sz w:val="14"/>
          <w:szCs w:val="14"/>
          <w:lang w:val="pt-PT"/>
        </w:rPr>
        <w:t xml:space="preserve">academic disciplines.  </w:t>
      </w:r>
      <w:r w:rsidRPr="00DE3714">
        <w:rPr>
          <w:rFonts w:ascii="Arial" w:hAnsi="Arial" w:cs="Arial"/>
          <w:sz w:val="14"/>
          <w:szCs w:val="14"/>
        </w:rPr>
        <w:t xml:space="preserve">He has spent 20,000 hours in T2D research.  First, he studied six metabolic diseases and food nutrition during 2010-2013, then conducted research during 2014-2018. </w:t>
      </w:r>
      <w:r>
        <w:rPr>
          <w:rFonts w:ascii="Arial" w:hAnsi="Arial" w:cs="Arial"/>
          <w:sz w:val="14"/>
          <w:szCs w:val="14"/>
        </w:rPr>
        <w:t xml:space="preserve"> </w:t>
      </w:r>
      <w:r w:rsidRPr="00DE3714">
        <w:rPr>
          <w:rFonts w:ascii="Arial" w:hAnsi="Arial" w:cs="Arial"/>
          <w:sz w:val="14"/>
          <w:szCs w:val="14"/>
        </w:rPr>
        <w:t xml:space="preserve">His approach is “math-physics and quantitative medicine” based on mathematics, physics, engineering modeling, signal processing, computer science, big data analytics, statistics, machine learning, and AI.  </w:t>
      </w:r>
      <w:r w:rsidRPr="00DE3714">
        <w:rPr>
          <w:rFonts w:ascii="Arial" w:hAnsi="Arial" w:cs="Arial"/>
          <w:sz w:val="14"/>
          <w:szCs w:val="14"/>
          <w:lang w:val="fr-FR"/>
        </w:rPr>
        <w:t xml:space="preserve">His main focus is on preventive medicine using prediction tools. </w:t>
      </w:r>
      <w:r>
        <w:rPr>
          <w:rFonts w:ascii="Arial" w:hAnsi="Arial" w:cs="Arial"/>
          <w:sz w:val="14"/>
          <w:szCs w:val="14"/>
        </w:rPr>
        <w:t xml:space="preserve"> </w:t>
      </w:r>
      <w:r w:rsidRPr="00DE3714">
        <w:rPr>
          <w:rFonts w:ascii="Arial" w:hAnsi="Arial" w:cs="Arial"/>
          <w:sz w:val="14"/>
          <w:szCs w:val="14"/>
        </w:rPr>
        <w:t>He believes that the better the prediction, the more control you have.</w:t>
      </w:r>
      <w:r w:rsidRPr="00DE3714">
        <w:rPr>
          <w:rFonts w:ascii="Times New Roman" w:hAnsi="Times New Roman"/>
          <w:sz w:val="14"/>
          <w:szCs w:val="14"/>
        </w:rPr>
        <w:t xml:space="preserve"> </w:t>
      </w:r>
    </w:p>
    <w:p w14:paraId="15A170B4" w14:textId="77777777" w:rsidR="00A450CF" w:rsidRDefault="00A450CF" w:rsidP="00A450CF">
      <w:pPr>
        <w:pStyle w:val="Default"/>
        <w:rPr>
          <w:rFonts w:ascii="Times New Roman" w:eastAsia="Times New Roman" w:hAnsi="Times New Roman" w:cs="Times New Roman"/>
          <w:sz w:val="14"/>
          <w:szCs w:val="14"/>
        </w:rPr>
      </w:pPr>
    </w:p>
    <w:p w14:paraId="6D6D6149" w14:textId="77777777" w:rsidR="00A450CF" w:rsidRPr="005954B1" w:rsidRDefault="00A450CF" w:rsidP="00A450CF">
      <w:pPr>
        <w:pStyle w:val="Body"/>
        <w:rPr>
          <w:rFonts w:ascii="Times New Roman" w:eastAsia="Times New Roman" w:hAnsi="Times New Roman" w:cs="Times New Roman"/>
          <w:sz w:val="16"/>
          <w:szCs w:val="16"/>
        </w:rPr>
      </w:pPr>
      <w:r w:rsidRPr="005954B1">
        <w:rPr>
          <w:rFonts w:ascii="Times New Roman" w:hAnsi="Times New Roman"/>
          <w:sz w:val="16"/>
          <w:szCs w:val="16"/>
        </w:rPr>
        <w:t xml:space="preserve">The author has not received any financial assistance from any organization. </w:t>
      </w:r>
    </w:p>
    <w:p w14:paraId="183A1AB1" w14:textId="45B17465" w:rsidR="00A450CF" w:rsidRPr="0001037D" w:rsidRDefault="00A450CF" w:rsidP="00A450CF">
      <w:pPr>
        <w:spacing w:before="62"/>
        <w:ind w:left="4217" w:right="4235"/>
        <w:jc w:val="center"/>
        <w:rPr>
          <w:rFonts w:ascii="Times New Roman" w:hAnsi="Times New Roman" w:cs="Times New Roman"/>
          <w:sz w:val="18"/>
          <w:szCs w:val="18"/>
        </w:rPr>
      </w:pPr>
      <w:r w:rsidRPr="0001037D">
        <w:rPr>
          <w:rFonts w:ascii="Times New Roman" w:hAnsi="Times New Roman" w:cs="Times New Roman"/>
          <w:sz w:val="18"/>
          <w:szCs w:val="18"/>
        </w:rPr>
        <w:t xml:space="preserve">Email: </w:t>
      </w:r>
      <w:hyperlink r:id="rId10" w:history="1">
        <w:r w:rsidR="0001037D" w:rsidRPr="0001037D">
          <w:rPr>
            <w:rStyle w:val="Hyperlink"/>
            <w:rFonts w:ascii="Times New Roman" w:hAnsi="Times New Roman" w:cs="Times New Roman"/>
            <w:sz w:val="18"/>
            <w:szCs w:val="18"/>
          </w:rPr>
          <w:t>g.hsu@eclaireMD.com</w:t>
        </w:r>
      </w:hyperlink>
    </w:p>
    <w:p w14:paraId="5A263096" w14:textId="77777777" w:rsidR="0001037D" w:rsidRDefault="00A450CF" w:rsidP="0001037D">
      <w:pPr>
        <w:pStyle w:val="BodyText"/>
        <w:spacing w:before="2"/>
        <w:rPr>
          <w:rFonts w:ascii="Minion Pro"/>
          <w:b/>
          <w:sz w:val="20"/>
        </w:rPr>
      </w:pPr>
      <w:r>
        <w:rPr>
          <w:noProof/>
        </w:rPr>
        <mc:AlternateContent>
          <mc:Choice Requires="wps">
            <w:drawing>
              <wp:anchor distT="0" distB="0" distL="0" distR="0" simplePos="0" relativeHeight="251663360" behindDoc="0" locked="0" layoutInCell="1" allowOverlap="1" wp14:anchorId="25946AFD" wp14:editId="49D932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F9A7C" id="Line 3"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7127E9A" w14:textId="0622C9E1" w:rsidR="00A450CF" w:rsidRPr="00B21A57" w:rsidRDefault="00A450CF" w:rsidP="0001037D">
      <w:pPr>
        <w:pStyle w:val="BodyText"/>
        <w:spacing w:before="2"/>
        <w:rPr>
          <w:rFonts w:ascii="Minion Pro"/>
          <w:b/>
          <w:sz w:val="20"/>
        </w:rPr>
      </w:pPr>
      <w:r w:rsidRPr="00B21A57">
        <w:rPr>
          <w:rFonts w:ascii="Minion Pro"/>
          <w:b/>
          <w:sz w:val="20"/>
        </w:rPr>
        <w:t>Notes/Comments:</w:t>
      </w:r>
    </w:p>
    <w:p w14:paraId="4DDED790" w14:textId="03AC72F1" w:rsidR="0001037D" w:rsidRDefault="0001037D">
      <w:pPr>
        <w:rPr>
          <w:rFonts w:ascii="Minion Pro"/>
          <w:sz w:val="24"/>
        </w:rPr>
      </w:pPr>
      <w:r>
        <w:rPr>
          <w:rFonts w:ascii="Minion Pro"/>
          <w:sz w:val="24"/>
        </w:rPr>
        <w:br w:type="page"/>
      </w:r>
    </w:p>
    <w:p w14:paraId="09C240CD" w14:textId="77777777" w:rsidR="00AE3E37" w:rsidRDefault="00AE3E37">
      <w:pPr>
        <w:rPr>
          <w:rFonts w:ascii="Minion Pro"/>
          <w:sz w:val="24"/>
        </w:rPr>
        <w:sectPr w:rsidR="00AE3E37" w:rsidSect="00EA7394">
          <w:type w:val="continuous"/>
          <w:pgSz w:w="11910" w:h="16840"/>
          <w:pgMar w:top="1389" w:right="600" w:bottom="840" w:left="620" w:header="720" w:footer="720" w:gutter="0"/>
          <w:cols w:space="720"/>
        </w:sectPr>
      </w:pPr>
    </w:p>
    <w:p w14:paraId="7900943D" w14:textId="69853E18" w:rsidR="00AE3E37" w:rsidRDefault="00AE3E37">
      <w:pPr>
        <w:pStyle w:val="BodyText"/>
        <w:spacing w:before="3"/>
        <w:rPr>
          <w:rFonts w:ascii="Minion Pro"/>
          <w:sz w:val="26"/>
        </w:rPr>
      </w:pPr>
    </w:p>
    <w:sectPr w:rsidR="00AE3E37" w:rsidSect="00EA7394">
      <w:type w:val="continuous"/>
      <w:pgSz w:w="11910" w:h="16840"/>
      <w:pgMar w:top="1389"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BC142" w14:textId="77777777" w:rsidR="004416DE" w:rsidRDefault="004416DE">
      <w:r>
        <w:separator/>
      </w:r>
    </w:p>
  </w:endnote>
  <w:endnote w:type="continuationSeparator" w:id="0">
    <w:p w14:paraId="258D4615" w14:textId="77777777" w:rsidR="004416DE" w:rsidRDefault="00441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3A63D" w14:textId="77777777" w:rsidR="004416DE" w:rsidRDefault="004416DE">
      <w:r>
        <w:separator/>
      </w:r>
    </w:p>
  </w:footnote>
  <w:footnote w:type="continuationSeparator" w:id="0">
    <w:p w14:paraId="67471054" w14:textId="77777777" w:rsidR="004416DE" w:rsidRDefault="00441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037D"/>
    <w:rsid w:val="00076615"/>
    <w:rsid w:val="000D237A"/>
    <w:rsid w:val="000E2911"/>
    <w:rsid w:val="001263DF"/>
    <w:rsid w:val="00292ED9"/>
    <w:rsid w:val="00404E5B"/>
    <w:rsid w:val="00414F7B"/>
    <w:rsid w:val="004355DC"/>
    <w:rsid w:val="004416DE"/>
    <w:rsid w:val="004749B4"/>
    <w:rsid w:val="00475785"/>
    <w:rsid w:val="00494130"/>
    <w:rsid w:val="004F3523"/>
    <w:rsid w:val="00583E47"/>
    <w:rsid w:val="005973B9"/>
    <w:rsid w:val="005B3A56"/>
    <w:rsid w:val="005C7D9D"/>
    <w:rsid w:val="006060CE"/>
    <w:rsid w:val="0062217D"/>
    <w:rsid w:val="0063497F"/>
    <w:rsid w:val="00704B41"/>
    <w:rsid w:val="007215FE"/>
    <w:rsid w:val="00873DF0"/>
    <w:rsid w:val="008756E6"/>
    <w:rsid w:val="008903A8"/>
    <w:rsid w:val="009B2D44"/>
    <w:rsid w:val="00A07E82"/>
    <w:rsid w:val="00A450CF"/>
    <w:rsid w:val="00A47AAE"/>
    <w:rsid w:val="00A9710C"/>
    <w:rsid w:val="00AE3E37"/>
    <w:rsid w:val="00B21A57"/>
    <w:rsid w:val="00C33602"/>
    <w:rsid w:val="00CA1F65"/>
    <w:rsid w:val="00CD6F55"/>
    <w:rsid w:val="00CF1DD7"/>
    <w:rsid w:val="00DE3104"/>
    <w:rsid w:val="00E02520"/>
    <w:rsid w:val="00EA7394"/>
    <w:rsid w:val="00F72EEA"/>
    <w:rsid w:val="00F84CAE"/>
    <w:rsid w:val="00FA13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959CC"/>
  <w15:docId w15:val="{305AFB67-F97B-4CA6-8EBF-FB443D85C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A450CF"/>
    <w:pPr>
      <w:widowControl/>
      <w:pBdr>
        <w:top w:val="nil"/>
        <w:left w:val="nil"/>
        <w:bottom w:val="nil"/>
        <w:right w:val="nil"/>
        <w:between w:val="nil"/>
        <w:bar w:val="nil"/>
      </w:pBdr>
    </w:pPr>
    <w:rPr>
      <w:rFonts w:ascii="Helvetica Neue" w:eastAsia="Arial Unicode MS" w:hAnsi="Helvetica Neue" w:cs="Arial Unicode MS"/>
      <w:color w:val="000000"/>
      <w:bdr w:val="nil"/>
    </w:rPr>
  </w:style>
  <w:style w:type="paragraph" w:customStyle="1" w:styleId="Body">
    <w:name w:val="Body"/>
    <w:rsid w:val="00A450CF"/>
    <w:pPr>
      <w:widowControl/>
      <w:pBdr>
        <w:top w:val="nil"/>
        <w:left w:val="nil"/>
        <w:bottom w:val="nil"/>
        <w:right w:val="nil"/>
        <w:between w:val="nil"/>
        <w:bar w:val="nil"/>
      </w:pBdr>
    </w:pPr>
    <w:rPr>
      <w:rFonts w:ascii="Helvetica Neue" w:eastAsia="Helvetica Neue" w:hAnsi="Helvetica Neue" w:cs="Helvetica Neue"/>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hsu@eclaireMD.com"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Janet Kwan</cp:lastModifiedBy>
  <cp:revision>2</cp:revision>
  <dcterms:created xsi:type="dcterms:W3CDTF">2018-07-15T08:47:00Z</dcterms:created>
  <dcterms:modified xsi:type="dcterms:W3CDTF">2018-07-15T08:47:00Z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