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CE6" w:rsidRDefault="00E81CE6" w:rsidP="00E81CE6">
      <w:pPr>
        <w:spacing w:line="0" w:lineRule="atLeast"/>
        <w:ind w:right="20"/>
        <w:jc w:val="center"/>
        <w:rPr>
          <w:rFonts w:ascii="Times New Roman" w:eastAsia="Times New Roman" w:hAnsi="Times New Roman"/>
          <w:b/>
          <w:i/>
          <w:sz w:val="28"/>
        </w:rPr>
      </w:pPr>
      <w:r>
        <w:rPr>
          <w:rFonts w:ascii="Times New Roman" w:eastAsia="Times New Roman" w:hAnsi="Times New Roman"/>
          <w:b/>
          <w:i/>
          <w:sz w:val="28"/>
        </w:rPr>
        <w:t xml:space="preserve">Thyroid Functions with Cases of Hyperemesis </w:t>
      </w:r>
      <w:proofErr w:type="spellStart"/>
      <w:r>
        <w:rPr>
          <w:rFonts w:ascii="Times New Roman" w:eastAsia="Times New Roman" w:hAnsi="Times New Roman"/>
          <w:b/>
          <w:i/>
          <w:sz w:val="28"/>
        </w:rPr>
        <w:t>Gravidarum</w:t>
      </w:r>
      <w:proofErr w:type="spellEnd"/>
      <w:r>
        <w:rPr>
          <w:rFonts w:ascii="Times New Roman" w:eastAsia="Times New Roman" w:hAnsi="Times New Roman"/>
          <w:b/>
          <w:i/>
          <w:sz w:val="28"/>
        </w:rPr>
        <w:t xml:space="preserve"> in Saudi Women</w:t>
      </w:r>
    </w:p>
    <w:p w:rsidR="00E81CE6" w:rsidRDefault="00E81CE6" w:rsidP="00E81CE6">
      <w:pPr>
        <w:spacing w:line="271" w:lineRule="exact"/>
        <w:rPr>
          <w:rFonts w:ascii="Times New Roman" w:eastAsia="Times New Roman" w:hAnsi="Times New Roman"/>
          <w:sz w:val="24"/>
        </w:rPr>
      </w:pPr>
    </w:p>
    <w:p w:rsidR="00E81CE6" w:rsidRDefault="00E81CE6" w:rsidP="00E81CE6">
      <w:pPr>
        <w:spacing w:line="0" w:lineRule="atLeast"/>
        <w:ind w:right="20"/>
        <w:jc w:val="center"/>
        <w:rPr>
          <w:rFonts w:ascii="Times New Roman" w:eastAsia="Times New Roman" w:hAnsi="Times New Roman"/>
          <w:b/>
          <w:i/>
          <w:sz w:val="24"/>
        </w:rPr>
      </w:pPr>
      <w:proofErr w:type="spellStart"/>
      <w:r>
        <w:rPr>
          <w:rFonts w:ascii="Times New Roman" w:eastAsia="Times New Roman" w:hAnsi="Times New Roman"/>
          <w:b/>
          <w:i/>
          <w:sz w:val="24"/>
        </w:rPr>
        <w:t>Khulood</w:t>
      </w:r>
      <w:proofErr w:type="spellEnd"/>
      <w:r>
        <w:rPr>
          <w:rFonts w:ascii="Times New Roman" w:eastAsia="Times New Roman" w:hAnsi="Times New Roman"/>
          <w:b/>
          <w:i/>
          <w:sz w:val="24"/>
        </w:rPr>
        <w:t xml:space="preserve"> S. Hussein</w:t>
      </w:r>
    </w:p>
    <w:p w:rsidR="00E81CE6" w:rsidRDefault="00E81CE6" w:rsidP="00AE0EAD">
      <w:pPr>
        <w:spacing w:line="235" w:lineRule="auto"/>
        <w:ind w:right="20"/>
        <w:jc w:val="center"/>
        <w:rPr>
          <w:rFonts w:ascii="Times New Roman" w:eastAsia="Times New Roman" w:hAnsi="Times New Roman"/>
          <w:i/>
        </w:rPr>
      </w:pPr>
      <w:r>
        <w:rPr>
          <w:rFonts w:ascii="Times New Roman" w:eastAsia="Times New Roman" w:hAnsi="Times New Roman"/>
          <w:i/>
        </w:rPr>
        <w:t xml:space="preserve"> King </w:t>
      </w:r>
      <w:proofErr w:type="spellStart"/>
      <w:r>
        <w:rPr>
          <w:rFonts w:ascii="Times New Roman" w:eastAsia="Times New Roman" w:hAnsi="Times New Roman"/>
          <w:i/>
        </w:rPr>
        <w:t>Abdulaziz</w:t>
      </w:r>
      <w:proofErr w:type="spellEnd"/>
      <w:r>
        <w:rPr>
          <w:rFonts w:ascii="Times New Roman" w:eastAsia="Times New Roman" w:hAnsi="Times New Roman"/>
          <w:i/>
        </w:rPr>
        <w:t xml:space="preserve"> University</w:t>
      </w:r>
      <w:r w:rsidR="00AE0EAD">
        <w:rPr>
          <w:rFonts w:ascii="Times New Roman" w:eastAsia="Times New Roman" w:hAnsi="Times New Roman"/>
          <w:i/>
        </w:rPr>
        <w:t xml:space="preserve"> School of Medicine, KSA</w:t>
      </w:r>
    </w:p>
    <w:p w:rsidR="00E81CE6" w:rsidRDefault="00E81CE6" w:rsidP="00E81CE6">
      <w:pPr>
        <w:spacing w:line="239" w:lineRule="auto"/>
        <w:ind w:right="20"/>
        <w:jc w:val="both"/>
        <w:rPr>
          <w:rFonts w:ascii="Times New Roman" w:eastAsia="Times New Roman" w:hAnsi="Times New Roman"/>
          <w:i/>
        </w:rPr>
      </w:pPr>
    </w:p>
    <w:p w:rsidR="00E81CE6" w:rsidRDefault="00E81CE6" w:rsidP="00E81CE6">
      <w:pPr>
        <w:spacing w:line="239" w:lineRule="auto"/>
        <w:ind w:right="20"/>
        <w:jc w:val="both"/>
        <w:rPr>
          <w:rFonts w:ascii="Times New Roman" w:eastAsia="Times New Roman" w:hAnsi="Times New Roman"/>
          <w:i/>
        </w:rPr>
      </w:pPr>
      <w:r>
        <w:rPr>
          <w:rFonts w:ascii="Times New Roman" w:eastAsia="Times New Roman" w:hAnsi="Times New Roman"/>
          <w:i/>
        </w:rPr>
        <w:t xml:space="preserve">Varying degrees of hyperthyroidism have been found in 30% to 60% of women with hyperemesis </w:t>
      </w:r>
      <w:proofErr w:type="spellStart"/>
      <w:r>
        <w:rPr>
          <w:rFonts w:ascii="Times New Roman" w:eastAsia="Times New Roman" w:hAnsi="Times New Roman"/>
          <w:i/>
        </w:rPr>
        <w:t>gravidarum</w:t>
      </w:r>
      <w:proofErr w:type="spellEnd"/>
      <w:r>
        <w:rPr>
          <w:rFonts w:ascii="Times New Roman" w:eastAsia="Times New Roman" w:hAnsi="Times New Roman"/>
          <w:i/>
        </w:rPr>
        <w:t xml:space="preserve">. The spectrum of clinical indicators ranges from subclinical hyperthyroidism, where there is an isolation of biochemical evidence of low TSH and mildly elevated serum T4 concentration levels, to clinical hyperthyroidism (gestational thyrotoxicosis). In rare cases, manifestations as severe as thyroid storm may occur. The purpose of the current study is to explore the association between hyperthyroidism and hyperemesis </w:t>
      </w:r>
      <w:proofErr w:type="spellStart"/>
      <w:r>
        <w:rPr>
          <w:rFonts w:ascii="Times New Roman" w:eastAsia="Times New Roman" w:hAnsi="Times New Roman"/>
          <w:i/>
        </w:rPr>
        <w:t>gravidarum</w:t>
      </w:r>
      <w:proofErr w:type="spellEnd"/>
      <w:r>
        <w:rPr>
          <w:rFonts w:ascii="Times New Roman" w:eastAsia="Times New Roman" w:hAnsi="Times New Roman"/>
          <w:i/>
        </w:rPr>
        <w:t xml:space="preserve"> in Saudi women. To achieve this objective, 100 pregnant women at 6-13 weeks of gestation were divided into two groups of 50 women each. First group (control): women with normal pregnancies who experienced emesis and were treated in the outpatient clinic. The second group (case): women with severe repeated vomiting who required hospital admission (hyperemesis </w:t>
      </w:r>
      <w:proofErr w:type="spellStart"/>
      <w:r>
        <w:rPr>
          <w:rFonts w:ascii="Times New Roman" w:eastAsia="Times New Roman" w:hAnsi="Times New Roman"/>
          <w:i/>
        </w:rPr>
        <w:t>gravidarum</w:t>
      </w:r>
      <w:proofErr w:type="spellEnd"/>
      <w:r>
        <w:rPr>
          <w:rFonts w:ascii="Times New Roman" w:eastAsia="Times New Roman" w:hAnsi="Times New Roman"/>
          <w:i/>
        </w:rPr>
        <w:t xml:space="preserve">). None of the women had been diagnosed with hormonal dysfunction before pregnancy. However, analysis of thyroid functions found elevated serum FT3 and FT4 levels in a significant number of women with hyperemesis compared to the control group (26% vs 2%) and (44% vs 6%) respectively. Likewise, a significant number of women (72%) in the case group showed lower than normal mean TSH levels compared to only 6% of those in the control group. Hyperthyroidism was clearly detected in the present study, but it did not reach levels requiring </w:t>
      </w:r>
      <w:proofErr w:type="spellStart"/>
      <w:r>
        <w:rPr>
          <w:rFonts w:ascii="Times New Roman" w:eastAsia="Times New Roman" w:hAnsi="Times New Roman"/>
          <w:i/>
        </w:rPr>
        <w:t>antithyroid</w:t>
      </w:r>
      <w:proofErr w:type="spellEnd"/>
      <w:r>
        <w:rPr>
          <w:rFonts w:ascii="Times New Roman" w:eastAsia="Times New Roman" w:hAnsi="Times New Roman"/>
          <w:i/>
        </w:rPr>
        <w:t xml:space="preserve"> medication. This suggests that the biochemically altered thyroid function found in women who are clinically </w:t>
      </w:r>
      <w:proofErr w:type="spellStart"/>
      <w:r>
        <w:rPr>
          <w:rFonts w:ascii="Times New Roman" w:eastAsia="Times New Roman" w:hAnsi="Times New Roman"/>
          <w:i/>
        </w:rPr>
        <w:t>euthyroid</w:t>
      </w:r>
      <w:proofErr w:type="spellEnd"/>
      <w:r>
        <w:rPr>
          <w:rFonts w:ascii="Times New Roman" w:eastAsia="Times New Roman" w:hAnsi="Times New Roman"/>
          <w:i/>
        </w:rPr>
        <w:t xml:space="preserve"> may be responsible for their hyperemesis and may be one reason that the condition continues into the second trimester.</w:t>
      </w:r>
    </w:p>
    <w:p w:rsidR="00394DDF" w:rsidRDefault="00394DDF"/>
    <w:p w:rsidR="00394DDF" w:rsidRPr="00394DDF" w:rsidRDefault="00394DDF" w:rsidP="00394DDF"/>
    <w:p w:rsidR="00394DDF" w:rsidRDefault="00394DDF" w:rsidP="00394DDF"/>
    <w:p w:rsidR="00394DDF" w:rsidRPr="00394DDF" w:rsidRDefault="00394DDF" w:rsidP="00394DDF">
      <w:pPr>
        <w:autoSpaceDE w:val="0"/>
        <w:autoSpaceDN w:val="0"/>
        <w:adjustRightInd w:val="0"/>
        <w:rPr>
          <w:rFonts w:asciiTheme="majorBidi" w:hAnsiTheme="majorBidi" w:cstheme="majorBidi"/>
          <w:b/>
          <w:lang w:val="en-NZ"/>
        </w:rPr>
      </w:pPr>
      <w:r w:rsidRPr="00394DDF">
        <w:rPr>
          <w:rFonts w:asciiTheme="majorBidi" w:hAnsiTheme="majorBidi" w:cstheme="majorBidi"/>
          <w:b/>
          <w:lang w:val="en-NZ"/>
        </w:rPr>
        <w:t>Presenting author details</w:t>
      </w:r>
      <w:r w:rsidRPr="008A690F">
        <w:rPr>
          <w:b/>
          <w:lang w:val="en-NZ"/>
        </w:rPr>
        <w:t xml:space="preserve"> </w:t>
      </w:r>
      <w:r w:rsidRPr="008A690F">
        <w:rPr>
          <w:b/>
          <w:lang w:val="en-NZ"/>
        </w:rPr>
        <w:br/>
      </w:r>
      <w:r w:rsidRPr="00394DDF">
        <w:rPr>
          <w:rFonts w:asciiTheme="majorBidi" w:hAnsiTheme="majorBidi" w:cstheme="majorBidi"/>
          <w:lang w:val="en-NZ"/>
        </w:rPr>
        <w:t xml:space="preserve">Full name: </w:t>
      </w:r>
      <w:proofErr w:type="spellStart"/>
      <w:r>
        <w:rPr>
          <w:rFonts w:asciiTheme="majorBidi" w:hAnsiTheme="majorBidi" w:cstheme="majorBidi"/>
          <w:lang w:val="en-NZ"/>
        </w:rPr>
        <w:t>Khulood</w:t>
      </w:r>
      <w:proofErr w:type="spellEnd"/>
      <w:r>
        <w:rPr>
          <w:rFonts w:asciiTheme="majorBidi" w:hAnsiTheme="majorBidi" w:cstheme="majorBidi"/>
          <w:lang w:val="en-NZ"/>
        </w:rPr>
        <w:t xml:space="preserve"> Sami Hussein</w:t>
      </w:r>
      <w:r w:rsidRPr="00394DDF">
        <w:rPr>
          <w:rFonts w:asciiTheme="majorBidi" w:hAnsiTheme="majorBidi" w:cstheme="majorBidi"/>
          <w:lang w:val="en-NZ"/>
        </w:rPr>
        <w:br/>
        <w:t>Contact number:</w:t>
      </w:r>
      <w:r>
        <w:rPr>
          <w:rFonts w:asciiTheme="majorBidi" w:hAnsiTheme="majorBidi" w:cstheme="majorBidi"/>
          <w:lang w:val="en-NZ"/>
        </w:rPr>
        <w:t xml:space="preserve"> +966505358188</w:t>
      </w:r>
      <w:r w:rsidRPr="00394DDF">
        <w:rPr>
          <w:rFonts w:asciiTheme="majorBidi" w:hAnsiTheme="majorBidi" w:cstheme="majorBidi"/>
          <w:lang w:val="en-NZ"/>
        </w:rPr>
        <w:br/>
        <w:t>Twitter account</w:t>
      </w:r>
      <w:proofErr w:type="gramStart"/>
      <w:r w:rsidRPr="00394DDF">
        <w:rPr>
          <w:rFonts w:asciiTheme="majorBidi" w:hAnsiTheme="majorBidi" w:cstheme="majorBidi"/>
          <w:lang w:val="en-NZ"/>
        </w:rPr>
        <w:t>:</w:t>
      </w:r>
      <w:proofErr w:type="gramEnd"/>
      <w:r w:rsidRPr="00394DDF">
        <w:rPr>
          <w:rFonts w:asciiTheme="majorBidi" w:hAnsiTheme="majorBidi" w:cstheme="majorBidi"/>
          <w:lang w:val="en-NZ"/>
        </w:rPr>
        <w:br/>
        <w:t>Linked In account:</w:t>
      </w:r>
    </w:p>
    <w:p w:rsidR="00394DDF" w:rsidRPr="00394DDF" w:rsidRDefault="00394DDF" w:rsidP="00394DDF">
      <w:pPr>
        <w:autoSpaceDE w:val="0"/>
        <w:autoSpaceDN w:val="0"/>
        <w:adjustRightInd w:val="0"/>
        <w:rPr>
          <w:rFonts w:asciiTheme="majorBidi" w:hAnsiTheme="majorBidi" w:cstheme="majorBidi"/>
          <w:lang w:val="en-NZ"/>
        </w:rPr>
      </w:pPr>
      <w:r w:rsidRPr="00394DDF">
        <w:rPr>
          <w:rFonts w:asciiTheme="majorBidi" w:hAnsiTheme="majorBidi" w:cstheme="majorBidi"/>
          <w:lang w:val="en-NZ"/>
        </w:rPr>
        <w:t>Session name/ number:</w:t>
      </w:r>
      <w:r>
        <w:rPr>
          <w:rFonts w:asciiTheme="majorBidi" w:hAnsiTheme="majorBidi" w:cstheme="majorBidi"/>
          <w:lang w:val="en-NZ"/>
        </w:rPr>
        <w:t xml:space="preserve"> Adrenal and Thyroid diseases</w:t>
      </w:r>
      <w:r w:rsidRPr="00394DDF">
        <w:rPr>
          <w:rFonts w:asciiTheme="majorBidi" w:hAnsiTheme="majorBidi" w:cstheme="majorBidi"/>
          <w:lang w:val="en-NZ"/>
        </w:rPr>
        <w:br/>
        <w:t>Category: (</w:t>
      </w:r>
      <w:bookmarkStart w:id="0" w:name="_GoBack"/>
      <w:bookmarkEnd w:id="0"/>
      <w:r w:rsidRPr="00394DDF">
        <w:rPr>
          <w:rFonts w:asciiTheme="majorBidi" w:hAnsiTheme="majorBidi" w:cstheme="majorBidi"/>
          <w:lang w:val="en-NZ"/>
        </w:rPr>
        <w:t>Poster presentation)</w:t>
      </w:r>
      <w:r w:rsidRPr="00394DDF">
        <w:rPr>
          <w:rFonts w:asciiTheme="majorBidi" w:hAnsiTheme="majorBidi" w:cstheme="majorBidi"/>
          <w:lang w:val="en-NZ"/>
        </w:rPr>
        <w:br/>
      </w:r>
    </w:p>
    <w:p w:rsidR="00784109" w:rsidRPr="00394DDF" w:rsidRDefault="00784109" w:rsidP="00394DDF">
      <w:pPr>
        <w:rPr>
          <w:lang w:val="en-NZ"/>
        </w:rPr>
      </w:pPr>
    </w:p>
    <w:sectPr w:rsidR="00784109" w:rsidRPr="00394D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CE6"/>
    <w:rsid w:val="00394DDF"/>
    <w:rsid w:val="00784109"/>
    <w:rsid w:val="00AE0EAD"/>
    <w:rsid w:val="00E81C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CE6"/>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CE6"/>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2017-08-28T13:51:00Z</dcterms:created>
  <dcterms:modified xsi:type="dcterms:W3CDTF">2018-04-19T04:34:00Z</dcterms:modified>
</cp:coreProperties>
</file>