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AD96EF" w14:textId="77777777" w:rsidR="001D2A32" w:rsidRPr="001F3834" w:rsidRDefault="001F3834" w:rsidP="001D2A32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1F3834">
        <w:rPr>
          <w:rFonts w:ascii="Arial" w:hAnsi="Arial" w:cs="Arial"/>
          <w:b/>
          <w:bCs/>
          <w:sz w:val="20"/>
          <w:szCs w:val="20"/>
        </w:rPr>
        <w:t xml:space="preserve">Staples or subcuticular sutures? </w:t>
      </w:r>
      <w:r>
        <w:rPr>
          <w:rFonts w:ascii="Arial" w:hAnsi="Arial" w:cs="Arial"/>
          <w:b/>
          <w:bCs/>
          <w:sz w:val="20"/>
          <w:szCs w:val="20"/>
        </w:rPr>
        <w:t>for better cosmetic outcome</w:t>
      </w:r>
      <w:r w:rsidRPr="001F3834">
        <w:rPr>
          <w:rFonts w:ascii="Arial" w:hAnsi="Arial" w:cs="Arial"/>
          <w:b/>
          <w:bCs/>
          <w:sz w:val="20"/>
          <w:szCs w:val="20"/>
        </w:rPr>
        <w:t xml:space="preserve"> </w:t>
      </w:r>
      <w:r w:rsidRPr="001F3834">
        <w:rPr>
          <w:rFonts w:ascii="Arial" w:hAnsi="Arial" w:cs="Arial"/>
          <w:b/>
          <w:bCs/>
          <w:sz w:val="20"/>
          <w:szCs w:val="20"/>
        </w:rPr>
        <w:t xml:space="preserve">in </w:t>
      </w:r>
      <w:r w:rsidRPr="001F3834">
        <w:rPr>
          <w:rFonts w:ascii="Arial" w:hAnsi="Arial" w:cs="Arial"/>
          <w:b/>
          <w:bCs/>
          <w:sz w:val="20"/>
          <w:szCs w:val="20"/>
        </w:rPr>
        <w:t>caesarean skin closure</w:t>
      </w:r>
      <w:r>
        <w:rPr>
          <w:rFonts w:ascii="Arial" w:hAnsi="Arial" w:cs="Arial"/>
          <w:b/>
          <w:bCs/>
          <w:sz w:val="20"/>
          <w:szCs w:val="20"/>
        </w:rPr>
        <w:t>: A systemic review</w:t>
      </w:r>
    </w:p>
    <w:p w14:paraId="18842A04" w14:textId="77777777" w:rsidR="001D2A32" w:rsidRPr="00F73E08" w:rsidRDefault="001D2A32" w:rsidP="001D2A32">
      <w:pPr>
        <w:spacing w:line="360" w:lineRule="auto"/>
        <w:rPr>
          <w:b/>
          <w:bCs/>
          <w:sz w:val="20"/>
          <w:szCs w:val="20"/>
        </w:rPr>
      </w:pPr>
      <w:r w:rsidRPr="00F73E08">
        <w:rPr>
          <w:b/>
          <w:bCs/>
          <w:sz w:val="20"/>
          <w:szCs w:val="20"/>
        </w:rPr>
        <w:t>Background</w:t>
      </w:r>
      <w:bookmarkStart w:id="0" w:name="_GoBack"/>
      <w:bookmarkEnd w:id="0"/>
    </w:p>
    <w:p w14:paraId="214C911B" w14:textId="77777777" w:rsidR="001D2A32" w:rsidRPr="00F73E08" w:rsidRDefault="001D2A32" w:rsidP="001D2A32">
      <w:pPr>
        <w:spacing w:line="360" w:lineRule="auto"/>
        <w:rPr>
          <w:rFonts w:ascii="Arial" w:hAnsi="Arial" w:cs="Arial"/>
          <w:sz w:val="20"/>
          <w:szCs w:val="20"/>
        </w:rPr>
      </w:pPr>
      <w:r w:rsidRPr="00F73E08">
        <w:rPr>
          <w:rFonts w:ascii="Arial" w:hAnsi="Arial" w:cs="Arial"/>
          <w:sz w:val="20"/>
          <w:szCs w:val="20"/>
        </w:rPr>
        <w:t xml:space="preserve">The incision scar is the visible reminder after undergoing caesarean. Scarring causes physical and psychological symptoms. </w:t>
      </w:r>
    </w:p>
    <w:p w14:paraId="11676E63" w14:textId="77777777" w:rsidR="001D2A32" w:rsidRPr="00F73E08" w:rsidRDefault="001D2A32" w:rsidP="001D2A32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F73E08">
        <w:rPr>
          <w:rFonts w:ascii="Arial" w:hAnsi="Arial" w:cs="Arial"/>
          <w:b/>
          <w:bCs/>
          <w:sz w:val="20"/>
          <w:szCs w:val="20"/>
        </w:rPr>
        <w:t>Aims</w:t>
      </w:r>
    </w:p>
    <w:p w14:paraId="48027A92" w14:textId="77777777" w:rsidR="001D2A32" w:rsidRPr="00F73E08" w:rsidRDefault="001D2A32" w:rsidP="001D2A32">
      <w:pPr>
        <w:spacing w:line="360" w:lineRule="auto"/>
        <w:rPr>
          <w:rFonts w:ascii="Arial" w:hAnsi="Arial" w:cs="Arial"/>
          <w:sz w:val="20"/>
          <w:szCs w:val="20"/>
        </w:rPr>
      </w:pPr>
      <w:r w:rsidRPr="00F73E08">
        <w:rPr>
          <w:rFonts w:ascii="Arial" w:hAnsi="Arial" w:cs="Arial"/>
          <w:sz w:val="20"/>
          <w:szCs w:val="20"/>
        </w:rPr>
        <w:t>To compare cosmetic</w:t>
      </w:r>
      <w:r>
        <w:rPr>
          <w:rFonts w:ascii="Arial" w:hAnsi="Arial" w:cs="Arial"/>
          <w:sz w:val="20"/>
          <w:szCs w:val="20"/>
        </w:rPr>
        <w:t xml:space="preserve"> outcome</w:t>
      </w:r>
      <w:r w:rsidRPr="00F73E08"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sz w:val="20"/>
          <w:szCs w:val="20"/>
        </w:rPr>
        <w:t xml:space="preserve">assessed by </w:t>
      </w:r>
      <w:r w:rsidRPr="00F73E08">
        <w:rPr>
          <w:rFonts w:ascii="Arial" w:hAnsi="Arial"/>
          <w:color w:val="222222"/>
          <w:sz w:val="20"/>
          <w:szCs w:val="20"/>
        </w:rPr>
        <w:t>Patient and Observer Scar Assessment Scale</w:t>
      </w:r>
      <w:r>
        <w:rPr>
          <w:rFonts w:ascii="Arial" w:hAnsi="Arial"/>
          <w:color w:val="222222"/>
          <w:sz w:val="20"/>
          <w:szCs w:val="20"/>
        </w:rPr>
        <w:t xml:space="preserve"> (POSAS)</w:t>
      </w:r>
      <w:r w:rsidRPr="00F73E08">
        <w:rPr>
          <w:rFonts w:ascii="Arial" w:hAnsi="Arial"/>
          <w:color w:val="222222"/>
          <w:sz w:val="20"/>
          <w:szCs w:val="20"/>
        </w:rPr>
        <w:t>)</w:t>
      </w:r>
      <w:r w:rsidRPr="00F73E08">
        <w:rPr>
          <w:rFonts w:ascii="Arial" w:hAnsi="Arial" w:cs="Arial"/>
          <w:sz w:val="20"/>
          <w:szCs w:val="20"/>
        </w:rPr>
        <w:t xml:space="preserve"> of two commonly used skin closure techniques in caesarean: staples and subcuticular sutures </w:t>
      </w:r>
    </w:p>
    <w:p w14:paraId="22250C22" w14:textId="77777777" w:rsidR="001D2A32" w:rsidRPr="00F73E08" w:rsidRDefault="001D2A32" w:rsidP="001D2A32">
      <w:pPr>
        <w:spacing w:line="360" w:lineRule="auto"/>
        <w:ind w:right="-1054"/>
        <w:rPr>
          <w:rFonts w:ascii="Arial" w:hAnsi="Arial"/>
          <w:sz w:val="20"/>
          <w:szCs w:val="20"/>
        </w:rPr>
      </w:pPr>
      <w:r w:rsidRPr="00F73E08">
        <w:rPr>
          <w:rFonts w:ascii="Arial" w:hAnsi="Arial" w:cs="Arial"/>
          <w:b/>
          <w:bCs/>
          <w:sz w:val="20"/>
          <w:szCs w:val="20"/>
        </w:rPr>
        <w:t>Methods</w:t>
      </w:r>
    </w:p>
    <w:p w14:paraId="024F26B5" w14:textId="77777777" w:rsidR="001D2A32" w:rsidRPr="00116442" w:rsidRDefault="001D2A32" w:rsidP="001D2A32">
      <w:pPr>
        <w:spacing w:line="360" w:lineRule="auto"/>
        <w:rPr>
          <w:rFonts w:ascii="Arial" w:hAnsi="Arial"/>
          <w:sz w:val="20"/>
          <w:szCs w:val="20"/>
        </w:rPr>
      </w:pPr>
      <w:r w:rsidRPr="00F73E08">
        <w:rPr>
          <w:rFonts w:ascii="Arial" w:hAnsi="Arial"/>
          <w:sz w:val="20"/>
          <w:szCs w:val="20"/>
        </w:rPr>
        <w:t xml:space="preserve">In </w:t>
      </w:r>
      <w:r>
        <w:rPr>
          <w:rFonts w:ascii="Arial" w:hAnsi="Arial"/>
          <w:sz w:val="20"/>
          <w:szCs w:val="20"/>
        </w:rPr>
        <w:t>December 2019</w:t>
      </w:r>
      <w:r w:rsidRPr="00F73E08"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 xml:space="preserve">a systemic search was performed on selected </w:t>
      </w:r>
      <w:r w:rsidRPr="00F73E08">
        <w:rPr>
          <w:rFonts w:ascii="Arial" w:hAnsi="Arial"/>
          <w:sz w:val="20"/>
          <w:szCs w:val="20"/>
        </w:rPr>
        <w:t>databases (</w:t>
      </w:r>
      <w:r>
        <w:rPr>
          <w:rFonts w:ascii="Arial" w:hAnsi="Arial"/>
          <w:sz w:val="20"/>
          <w:szCs w:val="20"/>
        </w:rPr>
        <w:t>PubMed, CINAHL</w:t>
      </w:r>
      <w:r w:rsidRPr="00F73E08">
        <w:rPr>
          <w:rFonts w:ascii="Arial" w:hAnsi="Arial"/>
          <w:sz w:val="20"/>
          <w:szCs w:val="20"/>
        </w:rPr>
        <w:t>, Embas</w:t>
      </w:r>
      <w:r>
        <w:rPr>
          <w:rFonts w:ascii="Arial" w:hAnsi="Arial"/>
          <w:sz w:val="20"/>
          <w:szCs w:val="20"/>
        </w:rPr>
        <w:t>e, Scopus, web of knowledge, Cochrane and on-going trials</w:t>
      </w:r>
      <w:r w:rsidRPr="00F73E08">
        <w:rPr>
          <w:rFonts w:ascii="Arial" w:hAnsi="Arial"/>
          <w:sz w:val="20"/>
          <w:szCs w:val="20"/>
        </w:rPr>
        <w:t>)</w:t>
      </w:r>
      <w:r>
        <w:rPr>
          <w:rFonts w:ascii="Arial" w:hAnsi="Arial"/>
          <w:sz w:val="20"/>
          <w:szCs w:val="20"/>
        </w:rPr>
        <w:t xml:space="preserve"> using keywords </w:t>
      </w:r>
      <w:r>
        <w:rPr>
          <w:rFonts w:ascii="Arial" w:hAnsi="Arial" w:cs="Arial"/>
          <w:bCs/>
          <w:sz w:val="20"/>
          <w:szCs w:val="20"/>
        </w:rPr>
        <w:t>caesarean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Tahoma"/>
          <w:bCs/>
          <w:color w:val="222222"/>
          <w:sz w:val="19"/>
          <w:szCs w:val="19"/>
        </w:rPr>
        <w:t xml:space="preserve">cesarean, </w:t>
      </w:r>
      <w:r>
        <w:rPr>
          <w:rFonts w:ascii="Arial" w:hAnsi="Arial" w:cs="Arial"/>
          <w:bCs/>
          <w:sz w:val="20"/>
          <w:szCs w:val="20"/>
        </w:rPr>
        <w:t xml:space="preserve">abdominal delivery, C-section, C/S, </w:t>
      </w:r>
      <w:r>
        <w:rPr>
          <w:rFonts w:ascii="Arial" w:hAnsi="Arial" w:cs="Arial"/>
          <w:sz w:val="20"/>
          <w:szCs w:val="20"/>
        </w:rPr>
        <w:t xml:space="preserve">staple, surgical stapling, </w:t>
      </w:r>
      <w:r w:rsidRPr="00AF1C38">
        <w:rPr>
          <w:rFonts w:ascii="Arial" w:hAnsi="Arial"/>
          <w:bCs/>
          <w:color w:val="222222"/>
          <w:sz w:val="20"/>
          <w:szCs w:val="20"/>
        </w:rPr>
        <w:t>suture</w:t>
      </w:r>
      <w:r>
        <w:rPr>
          <w:rFonts w:ascii="Arial" w:hAnsi="Arial"/>
          <w:bCs/>
          <w:color w:val="222222"/>
          <w:sz w:val="20"/>
          <w:szCs w:val="20"/>
        </w:rPr>
        <w:t xml:space="preserve">, </w:t>
      </w:r>
      <w:r w:rsidRPr="00AF1C38">
        <w:rPr>
          <w:rFonts w:ascii="Arial" w:hAnsi="Arial"/>
          <w:bCs/>
          <w:color w:val="222222"/>
          <w:sz w:val="20"/>
          <w:szCs w:val="20"/>
        </w:rPr>
        <w:t>stitch</w:t>
      </w:r>
      <w:r>
        <w:rPr>
          <w:rFonts w:ascii="Arial" w:hAnsi="Arial"/>
          <w:bCs/>
          <w:color w:val="222222"/>
          <w:sz w:val="20"/>
          <w:szCs w:val="20"/>
        </w:rPr>
        <w:t xml:space="preserve">, </w:t>
      </w:r>
      <w:r w:rsidRPr="00116442">
        <w:rPr>
          <w:rFonts w:ascii="Arial" w:hAnsi="Arial"/>
          <w:bCs/>
          <w:color w:val="222222"/>
          <w:sz w:val="20"/>
          <w:szCs w:val="20"/>
        </w:rPr>
        <w:t>Patient and Observer Scar Assessment Scale</w:t>
      </w:r>
      <w:r>
        <w:rPr>
          <w:rFonts w:ascii="Arial" w:hAnsi="Arial"/>
          <w:bCs/>
          <w:color w:val="222222"/>
          <w:sz w:val="20"/>
          <w:szCs w:val="20"/>
        </w:rPr>
        <w:t xml:space="preserve">, </w:t>
      </w:r>
      <w:r w:rsidRPr="00317BB5">
        <w:rPr>
          <w:rFonts w:ascii="Arial" w:hAnsi="Arial" w:cs="Arial"/>
          <w:bCs/>
          <w:sz w:val="20"/>
          <w:szCs w:val="20"/>
        </w:rPr>
        <w:t>POSAS</w:t>
      </w:r>
      <w:r>
        <w:rPr>
          <w:rFonts w:ascii="Arial" w:hAnsi="Arial" w:cs="Arial"/>
          <w:bCs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cicatrix, scar</w:t>
      </w:r>
      <w:r>
        <w:rPr>
          <w:rFonts w:ascii="Arial" w:hAnsi="Arial"/>
          <w:sz w:val="20"/>
          <w:szCs w:val="20"/>
        </w:rPr>
        <w:t xml:space="preserve">. RCTs comparing metal staples and absorbable subcuticular sutures for caesarean skin closure by using POSAS were included. </w:t>
      </w:r>
      <w:r w:rsidRPr="00E47059">
        <w:rPr>
          <w:rFonts w:ascii="Arial" w:hAnsi="Arial"/>
          <w:sz w:val="20"/>
          <w:szCs w:val="20"/>
        </w:rPr>
        <w:t xml:space="preserve">Critical Appraisal Skills Programme </w:t>
      </w:r>
      <w:r>
        <w:rPr>
          <w:rFonts w:ascii="Arial" w:hAnsi="Arial"/>
          <w:sz w:val="20"/>
          <w:szCs w:val="20"/>
        </w:rPr>
        <w:t>(CASP) was</w:t>
      </w:r>
      <w:r w:rsidRPr="00F73E08">
        <w:rPr>
          <w:rFonts w:ascii="Arial" w:hAnsi="Arial"/>
          <w:sz w:val="20"/>
          <w:szCs w:val="20"/>
        </w:rPr>
        <w:t xml:space="preserve"> used to appraise selected studies</w:t>
      </w:r>
      <w:r>
        <w:rPr>
          <w:rFonts w:ascii="Arial" w:hAnsi="Arial"/>
          <w:sz w:val="20"/>
          <w:szCs w:val="20"/>
        </w:rPr>
        <w:t>.</w:t>
      </w:r>
    </w:p>
    <w:p w14:paraId="318CA3A1" w14:textId="77777777" w:rsidR="001D2A32" w:rsidRPr="00F73E08" w:rsidRDefault="001D2A32" w:rsidP="001D2A32">
      <w:pPr>
        <w:spacing w:line="360" w:lineRule="auto"/>
        <w:rPr>
          <w:rFonts w:ascii="Arial" w:hAnsi="Arial"/>
          <w:sz w:val="20"/>
          <w:szCs w:val="20"/>
        </w:rPr>
      </w:pPr>
      <w:r w:rsidRPr="00F73E08">
        <w:rPr>
          <w:rFonts w:ascii="Arial" w:hAnsi="Arial"/>
          <w:b/>
          <w:bCs/>
          <w:sz w:val="20"/>
          <w:szCs w:val="20"/>
        </w:rPr>
        <w:t>Results</w:t>
      </w:r>
    </w:p>
    <w:p w14:paraId="7B6E21F7" w14:textId="77777777" w:rsidR="001D2A32" w:rsidRPr="00A6482B" w:rsidRDefault="001D2A32" w:rsidP="001D2A32">
      <w:pPr>
        <w:spacing w:line="360" w:lineRule="auto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72 articles were identified by using predefined search criteria. 3</w:t>
      </w:r>
      <w:r w:rsidRPr="00F73E08">
        <w:rPr>
          <w:rFonts w:ascii="Arial" w:hAnsi="Arial" w:cs="Arial"/>
          <w:bCs/>
          <w:sz w:val="20"/>
          <w:szCs w:val="20"/>
        </w:rPr>
        <w:t xml:space="preserve"> </w:t>
      </w:r>
      <w:r w:rsidR="001F3834">
        <w:rPr>
          <w:rFonts w:ascii="Arial" w:hAnsi="Arial" w:cs="Arial"/>
          <w:bCs/>
          <w:sz w:val="20"/>
          <w:szCs w:val="20"/>
        </w:rPr>
        <w:t>RCTs</w:t>
      </w:r>
      <w:r w:rsidRPr="00F73E08">
        <w:rPr>
          <w:rFonts w:ascii="Arial" w:hAnsi="Arial" w:cs="Arial"/>
          <w:bCs/>
          <w:sz w:val="20"/>
          <w:szCs w:val="20"/>
        </w:rPr>
        <w:t xml:space="preserve"> were </w:t>
      </w:r>
      <w:r>
        <w:rPr>
          <w:rFonts w:ascii="Arial" w:hAnsi="Arial" w:cs="Arial"/>
          <w:bCs/>
          <w:sz w:val="20"/>
          <w:szCs w:val="20"/>
        </w:rPr>
        <w:t xml:space="preserve">selected </w:t>
      </w:r>
      <w:r>
        <w:rPr>
          <w:rFonts w:ascii="Arial" w:hAnsi="Arial" w:cs="Tahoma"/>
          <w:bCs/>
          <w:sz w:val="20"/>
          <w:szCs w:val="20"/>
        </w:rPr>
        <w:t>by</w:t>
      </w:r>
      <w:r>
        <w:rPr>
          <w:rFonts w:ascii="Arial" w:hAnsi="Arial" w:cs="Arial"/>
          <w:bCs/>
          <w:sz w:val="20"/>
          <w:szCs w:val="20"/>
        </w:rPr>
        <w:t xml:space="preserve"> inclusion/exclusion criteria. All</w:t>
      </w:r>
      <w:r w:rsidRPr="00F73E08">
        <w:rPr>
          <w:rFonts w:ascii="Arial" w:hAnsi="Arial" w:cs="Arial"/>
          <w:bCs/>
          <w:sz w:val="20"/>
          <w:szCs w:val="20"/>
        </w:rPr>
        <w:t xml:space="preserve"> studies found that staples and subcuticular sutures do not provide different POSAS</w:t>
      </w:r>
      <w:r>
        <w:rPr>
          <w:rFonts w:ascii="Arial" w:hAnsi="Arial" w:cs="Arial"/>
          <w:bCs/>
          <w:sz w:val="20"/>
          <w:szCs w:val="20"/>
        </w:rPr>
        <w:t xml:space="preserve"> for caesarean skin closure. There was no difference in wound complication rates and post-operative pain between each group. Operative time was decreased in staple groups.</w:t>
      </w:r>
    </w:p>
    <w:p w14:paraId="4B1A06B4" w14:textId="77777777" w:rsidR="001D2A32" w:rsidRPr="00F73E08" w:rsidRDefault="001D2A32" w:rsidP="001D2A32">
      <w:pPr>
        <w:spacing w:line="360" w:lineRule="auto"/>
        <w:rPr>
          <w:rFonts w:ascii="Arial" w:hAnsi="Arial"/>
          <w:b/>
          <w:bCs/>
          <w:sz w:val="20"/>
          <w:szCs w:val="20"/>
        </w:rPr>
      </w:pPr>
      <w:r w:rsidRPr="00F73E08">
        <w:rPr>
          <w:rFonts w:ascii="Arial" w:hAnsi="Arial"/>
          <w:b/>
          <w:bCs/>
          <w:sz w:val="20"/>
          <w:szCs w:val="20"/>
        </w:rPr>
        <w:t>Conclusion</w:t>
      </w:r>
    </w:p>
    <w:p w14:paraId="407FF88A" w14:textId="77777777" w:rsidR="001D2A32" w:rsidRPr="00F73E08" w:rsidRDefault="001D2A32" w:rsidP="001D2A32">
      <w:pPr>
        <w:spacing w:line="360" w:lineRule="auto"/>
        <w:rPr>
          <w:rFonts w:ascii="Arial" w:hAnsi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There was no difference </w:t>
      </w:r>
      <w:r w:rsidRPr="00F73E08">
        <w:rPr>
          <w:rFonts w:ascii="Arial" w:hAnsi="Arial" w:cs="Arial"/>
          <w:bCs/>
          <w:sz w:val="20"/>
          <w:szCs w:val="20"/>
        </w:rPr>
        <w:t xml:space="preserve">cosmetic </w:t>
      </w:r>
      <w:r>
        <w:rPr>
          <w:rFonts w:ascii="Arial" w:hAnsi="Arial" w:cs="Arial"/>
          <w:bCs/>
          <w:sz w:val="20"/>
          <w:szCs w:val="20"/>
        </w:rPr>
        <w:t xml:space="preserve">result between </w:t>
      </w:r>
      <w:r w:rsidRPr="00F73E08">
        <w:rPr>
          <w:rFonts w:ascii="Arial" w:hAnsi="Arial" w:cs="Arial"/>
          <w:bCs/>
          <w:sz w:val="20"/>
          <w:szCs w:val="20"/>
        </w:rPr>
        <w:t>staples and subcuticular sutures</w:t>
      </w:r>
      <w:r>
        <w:rPr>
          <w:rFonts w:ascii="Arial" w:hAnsi="Arial" w:cs="Arial"/>
          <w:bCs/>
          <w:sz w:val="20"/>
          <w:szCs w:val="20"/>
        </w:rPr>
        <w:t xml:space="preserve"> caesarean skin closure</w:t>
      </w:r>
      <w:r w:rsidRPr="00F73E08">
        <w:rPr>
          <w:rFonts w:ascii="Arial" w:hAnsi="Arial"/>
          <w:sz w:val="20"/>
          <w:szCs w:val="20"/>
        </w:rPr>
        <w:t xml:space="preserve">. </w:t>
      </w:r>
    </w:p>
    <w:p w14:paraId="086E951C" w14:textId="77777777" w:rsidR="001D2A32" w:rsidRPr="00F73E08" w:rsidRDefault="001D2A32" w:rsidP="001D2A32">
      <w:pPr>
        <w:rPr>
          <w:sz w:val="20"/>
          <w:szCs w:val="20"/>
        </w:rPr>
      </w:pPr>
    </w:p>
    <w:p w14:paraId="155B17E2" w14:textId="77777777" w:rsidR="00050762" w:rsidRDefault="0078598F"/>
    <w:sectPr w:rsidR="00050762" w:rsidSect="00A44C9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23A7C" w14:textId="77777777" w:rsidR="0078598F" w:rsidRDefault="0078598F" w:rsidP="001F3834">
      <w:pPr>
        <w:spacing w:after="0" w:line="240" w:lineRule="auto"/>
      </w:pPr>
      <w:r>
        <w:separator/>
      </w:r>
    </w:p>
  </w:endnote>
  <w:endnote w:type="continuationSeparator" w:id="0">
    <w:p w14:paraId="4E322B9B" w14:textId="77777777" w:rsidR="0078598F" w:rsidRDefault="0078598F" w:rsidP="001F3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auto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auto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D959FD" w14:textId="77777777" w:rsidR="0078598F" w:rsidRDefault="0078598F" w:rsidP="001F3834">
      <w:pPr>
        <w:spacing w:after="0" w:line="240" w:lineRule="auto"/>
      </w:pPr>
      <w:r>
        <w:separator/>
      </w:r>
    </w:p>
  </w:footnote>
  <w:footnote w:type="continuationSeparator" w:id="0">
    <w:p w14:paraId="63C3CAA7" w14:textId="77777777" w:rsidR="0078598F" w:rsidRDefault="0078598F" w:rsidP="001F3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318E7B" w14:textId="77777777" w:rsidR="00CD7D5A" w:rsidRDefault="0078598F">
    <w:pPr>
      <w:pStyle w:val="Header"/>
    </w:pPr>
    <w:r w:rsidRPr="009278DA">
      <w:rPr>
        <w:noProof/>
        <w:color w:val="4472C4" w:themeColor="accent1"/>
        <w:sz w:val="20"/>
        <w:szCs w:val="20"/>
        <w:lang w:bidi="th-TH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C34894B" wp14:editId="068405E6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43600" cy="274955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27495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11E30194" w14:textId="77777777" w:rsidR="009278DA" w:rsidRPr="009278DA" w:rsidRDefault="0078598F" w:rsidP="009278DA">
                              <w:pPr>
                                <w:pStyle w:val="Header"/>
                                <w:jc w:val="center"/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C34894B" id="Rectangle 197" o:spid="_x0000_s1026" style="position:absolute;margin-left:0;margin-top:0;width:468pt;height:21.65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11E30194" w14:textId="77777777" w:rsidR="009278DA" w:rsidRPr="009278DA" w:rsidRDefault="0078598F" w:rsidP="009278DA">
                        <w:pPr>
                          <w:pStyle w:val="Header"/>
                          <w:jc w:val="center"/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A32"/>
    <w:rsid w:val="001D2A32"/>
    <w:rsid w:val="001F3834"/>
    <w:rsid w:val="003306B1"/>
    <w:rsid w:val="00595C82"/>
    <w:rsid w:val="0078598F"/>
    <w:rsid w:val="00A7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898A8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D2A32"/>
    <w:pPr>
      <w:spacing w:after="200" w:line="276" w:lineRule="auto"/>
    </w:pPr>
    <w:rPr>
      <w:rFonts w:ascii="Calibri" w:eastAsia="Calibri" w:hAnsi="Calibri" w:cs="Times New Roman"/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2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2A32"/>
    <w:rPr>
      <w:rFonts w:ascii="Calibri" w:eastAsia="Calibri" w:hAnsi="Calibri" w:cs="Times New Roman"/>
      <w:sz w:val="22"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1F38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834"/>
    <w:rPr>
      <w:rFonts w:ascii="Calibri" w:eastAsia="Calibri" w:hAnsi="Calibri" w:cs="Times New Roman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1262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Kulachanya Suwanwongse</dc:creator>
  <cp:keywords/>
  <dc:description/>
  <cp:lastModifiedBy>Kulachanya Suwanwongse</cp:lastModifiedBy>
  <cp:revision>1</cp:revision>
  <dcterms:created xsi:type="dcterms:W3CDTF">2019-12-12T03:14:00Z</dcterms:created>
  <dcterms:modified xsi:type="dcterms:W3CDTF">2019-12-12T03:23:00Z</dcterms:modified>
</cp:coreProperties>
</file>