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media/image1.jpeg" ContentType="image/jpeg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Heading"/>
        <w:spacing w:before="170"/>
        <w:ind w:left="0" w:firstLine="0"/>
      </w:pPr>
      <w:r>
        <w:rPr>
          <w:rStyle w:val="None"/>
          <w:color w:val="337ab7"/>
          <w:u w:color="337ab7"/>
          <w:rtl w:val="0"/>
          <w:lang w:val="en-US"/>
        </w:rPr>
        <w:t>Segmental darier</w:t>
      </w:r>
      <w:r>
        <w:rPr>
          <w:rStyle w:val="None"/>
          <w:color w:val="337ab7"/>
          <w:u w:color="337ab7"/>
          <w:rtl w:val="0"/>
          <w:lang w:val="en-US"/>
        </w:rPr>
        <w:t>’</w:t>
      </w:r>
      <w:r>
        <w:rPr>
          <w:rStyle w:val="None"/>
          <w:color w:val="337ab7"/>
          <w:u w:color="337ab7"/>
          <w:rtl w:val="0"/>
          <w:lang w:val="en-US"/>
        </w:rPr>
        <w:t xml:space="preserve">s disease </w:t>
      </w:r>
    </w:p>
    <w:p>
      <w:pPr>
        <w:pStyle w:val="Body Text"/>
        <w:spacing w:before="73" w:line="198" w:lineRule="exact"/>
        <w:ind w:left="100" w:right="5987" w:firstLine="0"/>
        <w:rPr>
          <w:rStyle w:val="None"/>
          <w:rFonts w:ascii="Arial" w:cs="Arial" w:hAnsi="Arial" w:eastAsia="Arial"/>
        </w:rPr>
      </w:pPr>
      <w:r>
        <w:rPr>
          <w:rStyle w:val="None"/>
          <w:rFonts w:ascii="Arial" w:hAnsi="Arial"/>
          <w:rtl w:val="0"/>
          <w:lang w:val="en-US"/>
        </w:rPr>
        <w:t>Wedad Abdelrahman, MB BCh BAO MRCP (UK), Dermatology Specialist registrar, Northern Ireland, UK</w:t>
      </w:r>
    </w:p>
    <w:p>
      <w:pPr>
        <w:pStyle w:val="Body Text"/>
        <w:spacing w:before="73" w:line="198" w:lineRule="exact"/>
        <w:ind w:left="100" w:right="5987" w:firstLine="0"/>
        <w:rPr>
          <w:rStyle w:val="None"/>
          <w:rFonts w:ascii="Arial" w:cs="Arial" w:hAnsi="Arial" w:eastAsia="Arial"/>
        </w:rPr>
      </w:pPr>
      <w:r>
        <w:rPr>
          <w:rStyle w:val="None"/>
          <w:rFonts w:ascii="Arial" w:hAnsi="Arial"/>
          <w:rtl w:val="0"/>
          <w:lang w:val="en-US"/>
        </w:rPr>
        <w:t>Maureen Y Walsh, Consultant Pathologist, Northern Ireland, UK</w:t>
      </w:r>
    </w:p>
    <w:p>
      <w:pPr>
        <w:pStyle w:val="Body Text"/>
        <w:spacing w:before="73" w:line="198" w:lineRule="exact"/>
        <w:ind w:left="100" w:right="5987" w:firstLine="0"/>
        <w:rPr>
          <w:rStyle w:val="None"/>
          <w:rFonts w:ascii="Arial" w:cs="Arial" w:hAnsi="Arial" w:eastAsia="Arial"/>
        </w:rPr>
      </w:pPr>
      <w:r>
        <w:rPr>
          <w:rStyle w:val="None"/>
          <w:rFonts w:ascii="Arial" w:hAnsi="Arial"/>
          <w:rtl w:val="0"/>
          <w:lang w:val="en-US"/>
        </w:rPr>
        <w:t>Keith Armstrong</w:t>
      </w:r>
      <w:r>
        <w:rPr>
          <w:rStyle w:val="None"/>
          <w:rFonts w:ascii="Arial" w:hAnsi="Arial"/>
          <w:rtl w:val="0"/>
          <w:lang w:val="en-US"/>
        </w:rPr>
        <w:t>, Consultant Dermatolog</w:t>
      </w:r>
      <w:r>
        <w:rPr>
          <w:rStyle w:val="None"/>
          <w:rFonts w:ascii="Arial" w:hAnsi="Arial"/>
          <w:rtl w:val="0"/>
          <w:lang w:val="en-US"/>
        </w:rPr>
        <w:t>ist</w:t>
      </w:r>
      <w:r>
        <w:rPr>
          <w:rStyle w:val="None"/>
          <w:rFonts w:ascii="Arial" w:hAnsi="Arial"/>
          <w:rtl w:val="0"/>
          <w:lang w:val="en-US"/>
        </w:rPr>
        <w:t>, Northern Ireland, UK</w:t>
      </w:r>
    </w:p>
    <w:p>
      <w:pPr>
        <w:pStyle w:val="Body Text"/>
        <w:rPr>
          <w:rFonts w:ascii="Arial" w:cs="Arial" w:hAnsi="Arial" w:eastAsia="Arial"/>
          <w:sz w:val="20"/>
          <w:szCs w:val="20"/>
        </w:rPr>
      </w:pPr>
    </w:p>
    <w:p>
      <w:pPr>
        <w:pStyle w:val="Body Text"/>
        <w:spacing w:before="3"/>
        <w:rPr>
          <w:rFonts w:ascii="Arial" w:cs="Arial" w:hAnsi="Arial" w:eastAsia="Arial"/>
          <w:sz w:val="21"/>
          <w:szCs w:val="21"/>
        </w:rPr>
      </w:pPr>
    </w:p>
    <w:p>
      <w:pPr>
        <w:pStyle w:val="Body"/>
        <w:sectPr>
          <w:headerReference w:type="default" r:id="rId4"/>
          <w:footerReference w:type="default" r:id="rId5"/>
          <w:pgSz w:w="11920" w:h="16840" w:orient="portrait"/>
          <w:pgMar w:top="1740" w:right="600" w:bottom="840" w:left="620" w:header="541" w:footer="642"/>
          <w:bidi w:val="0"/>
        </w:sectPr>
      </w:pPr>
    </w:p>
    <w:p>
      <w:pPr>
        <w:pStyle w:val="Heading 3"/>
        <w:spacing w:before="147"/>
        <w:jc w:val="both"/>
      </w:pPr>
      <w:r>
        <w:rPr>
          <w:rStyle w:val="None"/>
          <w:color w:val="bf5a14"/>
          <w:u w:color="bf5a14"/>
          <w:rtl w:val="0"/>
          <w:lang w:val="en-US"/>
        </w:rPr>
        <w:t>Abstract (300 word limit)</w:t>
      </w:r>
    </w:p>
    <w:p>
      <w:pPr>
        <w:pStyle w:val="Body Text"/>
        <w:spacing w:before="90" w:line="280" w:lineRule="auto"/>
        <w:ind w:left="100" w:firstLine="0"/>
        <w:jc w:val="both"/>
      </w:pPr>
      <w:r>
        <w:rPr>
          <w:rtl w:val="0"/>
          <w:lang w:val="en-US"/>
        </w:rPr>
        <w:t>A 30 year old lady was referred for assessment of an itchy rash of 4 years duration which initially started in the pre-sternal area and over time involved the right sub-mammary fold.  The main aggravating factor was heat and it had flared during a recent pregnancy.  Topical steroids, oral and topical anti-fungal therapy was ineffective.  Examination revealed multiple scaly erythematous papules some of which coalesced into plaques clinically suggestive of localised Darier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 xml:space="preserve">s disease (DD).  A skin biopsy showed supra-basal clefting of the epidermis with occasional dyskeratotic corp ronds cells.  </w:t>
      </w:r>
    </w:p>
    <w:p>
      <w:pPr>
        <w:pStyle w:val="Body Text"/>
        <w:spacing w:before="90" w:line="280" w:lineRule="auto"/>
        <w:ind w:left="100" w:firstLine="0"/>
        <w:jc w:val="both"/>
      </w:pPr>
      <w:r>
        <w:rPr>
          <w:rtl w:val="0"/>
          <w:lang w:val="en-US"/>
        </w:rPr>
        <w:t>DD is an uncommon autosomal dominant disorder with complete penetrance and variable expression.  It is caused by mutations in the ATP2A2 gene which encodes the sarco/ endoplasmic reticulum calcium pumping ATPase (SERCA2).  A localised form of the disease (of which two types exist)</w:t>
      </w:r>
      <w:r>
        <w:rPr>
          <w:rStyle w:val="None"/>
          <w:vertAlign w:val="superscript"/>
          <w:rtl w:val="0"/>
          <w:lang w:val="en-US"/>
        </w:rPr>
        <w:t xml:space="preserve">1 </w:t>
      </w:r>
      <w:r>
        <w:rPr>
          <w:rtl w:val="0"/>
          <w:lang w:val="en-US"/>
        </w:rPr>
        <w:t>was first described by Kreibich in 1906 and ~10% of cases display a pattern following Blaschko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 lines</w:t>
      </w:r>
      <w:r>
        <w:rPr>
          <w:rStyle w:val="None"/>
          <w:vertAlign w:val="superscript"/>
          <w:rtl w:val="0"/>
          <w:lang w:val="en-US"/>
        </w:rPr>
        <w:t>2</w:t>
      </w:r>
      <w:r>
        <w:rPr>
          <w:rtl w:val="0"/>
          <w:lang w:val="en-US"/>
        </w:rPr>
        <w:t>.  This has also been termed zosteriform/ linear/ segmental DD and is considered a genetic mosaic of generalised DD resulting from a post-zygotic somatic mutation in early embryogenesis.  Patients with the localised variant usually develop skin lesions in the third or fourth decade of life, usually have a negative family history and do not display the other classic features of DD</w:t>
      </w:r>
      <w:r>
        <w:rPr>
          <w:rStyle w:val="None"/>
          <w:vertAlign w:val="superscript"/>
          <w:rtl w:val="0"/>
          <w:lang w:val="en-US"/>
        </w:rPr>
        <w:t>3</w:t>
      </w:r>
      <w:r>
        <w:rPr>
          <w:rtl w:val="0"/>
          <w:lang w:val="en-US"/>
        </w:rPr>
        <w:t>.  Exacerbations during pregnancy have been reported</w:t>
      </w:r>
      <w:r>
        <w:rPr>
          <w:rStyle w:val="None"/>
          <w:vertAlign w:val="superscript"/>
          <w:rtl w:val="0"/>
          <w:lang w:val="en-US"/>
        </w:rPr>
        <w:t>3</w:t>
      </w:r>
      <w:r>
        <w:rPr>
          <w:rtl w:val="0"/>
          <w:lang w:val="en-US"/>
        </w:rPr>
        <w:t xml:space="preserve">.  Treatment options include: emollients containing urea or lactic acid, topical retinoids and ablative fractional laser resurfacing. </w:t>
      </w:r>
    </w:p>
    <w:p>
      <w:pPr>
        <w:pStyle w:val="Heading 3"/>
        <w:spacing w:before="74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column"/>
      </w:r>
    </w:p>
    <w:p>
      <w:pPr>
        <w:pStyle w:val="Heading 3"/>
        <w:spacing w:before="74"/>
      </w:pPr>
    </w:p>
    <w:p>
      <w:pPr>
        <w:pStyle w:val="Body Text"/>
        <w:spacing w:before="2"/>
        <w:rPr>
          <w:rStyle w:val="None"/>
          <w:rFonts w:ascii="Arial" w:cs="Arial" w:hAnsi="Arial" w:eastAsia="Arial"/>
          <w:b w:val="1"/>
          <w:bCs w:val="1"/>
          <w:sz w:val="16"/>
          <w:szCs w:val="16"/>
        </w:rPr>
      </w:pPr>
    </w:p>
    <w:p>
      <w:pPr>
        <w:pStyle w:val="Body"/>
        <w:spacing w:line="204" w:lineRule="exact"/>
        <w:rPr>
          <w:rStyle w:val="None"/>
          <w:rFonts w:ascii="Arial" w:cs="Arial" w:hAnsi="Arial" w:eastAsia="Arial"/>
          <w:b w:val="1"/>
          <w:bCs w:val="1"/>
          <w:sz w:val="20"/>
          <w:szCs w:val="20"/>
        </w:rPr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  <w:color w:val="bf5a14"/>
          <w:sz w:val="20"/>
          <w:szCs w:val="20"/>
          <w:u w:color="bf5a14"/>
        </w:rPr>
        <w:br w:type="textWrapping"/>
      </w:r>
      <w:r>
        <w:rPr>
          <w:rStyle w:val="None"/>
          <w:rFonts w:ascii="Arial" w:hAnsi="Arial"/>
          <w:b w:val="1"/>
          <w:bCs w:val="1"/>
          <w:color w:val="bf5a14"/>
          <w:sz w:val="20"/>
          <w:szCs w:val="20"/>
          <w:u w:color="bf5a14"/>
          <w:rtl w:val="0"/>
          <w:lang w:val="fr-FR"/>
        </w:rPr>
        <w:t>Recent Publications (minimum 5)</w:t>
      </w:r>
    </w:p>
    <w:p>
      <w:pPr>
        <w:pStyle w:val="List Paragraph"/>
        <w:numPr>
          <w:ilvl w:val="0"/>
          <w:numId w:val="2"/>
        </w:numPr>
        <w:bidi w:val="0"/>
        <w:spacing w:line="216" w:lineRule="exact"/>
        <w:ind w:right="137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>Happle R, Itin PH, Brun AM.  Type 2 segmental Darier disease. Eur J Dermatol 1999; 9: 449-51.</w:t>
      </w:r>
    </w:p>
    <w:p>
      <w:pPr>
        <w:pStyle w:val="List Paragraph"/>
        <w:numPr>
          <w:ilvl w:val="0"/>
          <w:numId w:val="2"/>
        </w:numPr>
        <w:bidi w:val="0"/>
        <w:spacing w:line="216" w:lineRule="exact"/>
        <w:ind w:right="137"/>
        <w:jc w:val="both"/>
        <w:rPr>
          <w:rStyle w:val="None"/>
          <w:sz w:val="18"/>
          <w:szCs w:val="18"/>
          <w:rtl w:val="0"/>
          <w:lang w:val="en-US"/>
        </w:rPr>
      </w:pPr>
      <w:r>
        <w:rPr>
          <w:rStyle w:val="None"/>
          <w:sz w:val="18"/>
          <w:szCs w:val="18"/>
          <w:rtl w:val="0"/>
          <w:lang w:val="en-US"/>
        </w:rPr>
        <w:t>Gilaberte M, Puig L, Vidal D, Alomar A.  Acantholytic dyskeratotic naevi following Blaschko</w:t>
      </w:r>
      <w:r>
        <w:rPr>
          <w:rStyle w:val="None"/>
          <w:sz w:val="18"/>
          <w:szCs w:val="18"/>
          <w:rtl w:val="0"/>
          <w:lang w:val="en-US"/>
        </w:rPr>
        <w:t>’</w:t>
      </w:r>
      <w:r>
        <w:rPr>
          <w:rStyle w:val="None"/>
          <w:sz w:val="18"/>
          <w:szCs w:val="18"/>
          <w:rtl w:val="0"/>
          <w:lang w:val="en-US"/>
        </w:rPr>
        <w:t>s lines: A mosaic form of Darier</w:t>
      </w:r>
      <w:r>
        <w:rPr>
          <w:rStyle w:val="None"/>
          <w:sz w:val="18"/>
          <w:szCs w:val="18"/>
          <w:rtl w:val="0"/>
          <w:lang w:val="en-US"/>
        </w:rPr>
        <w:t>’</w:t>
      </w:r>
      <w:r>
        <w:rPr>
          <w:rStyle w:val="None"/>
          <w:sz w:val="18"/>
          <w:szCs w:val="18"/>
          <w:rtl w:val="0"/>
          <w:lang w:val="en-US"/>
        </w:rPr>
        <w:t>s disease.  J Eur Acad Dermatol Venereol 2003; 17: 196-9.</w:t>
      </w:r>
    </w:p>
    <w:p>
      <w:pPr>
        <w:pStyle w:val="List Paragraph"/>
        <w:numPr>
          <w:ilvl w:val="0"/>
          <w:numId w:val="2"/>
        </w:numPr>
        <w:bidi w:val="0"/>
        <w:spacing w:line="216" w:lineRule="exact"/>
        <w:ind w:right="138"/>
        <w:jc w:val="both"/>
        <w:rPr>
          <w:rStyle w:val="None"/>
          <w:sz w:val="18"/>
          <w:szCs w:val="18"/>
          <w:rtl w:val="0"/>
          <w:lang w:val="en-US"/>
        </w:rPr>
      </w:pPr>
      <w:r>
        <w:rPr>
          <w:rStyle w:val="None"/>
          <w:sz w:val="18"/>
          <w:szCs w:val="18"/>
          <w:rtl w:val="0"/>
          <w:lang w:val="en-US"/>
        </w:rPr>
        <w:t>O</w:t>
      </w:r>
      <w:r>
        <w:rPr>
          <w:rStyle w:val="None"/>
          <w:sz w:val="18"/>
          <w:szCs w:val="18"/>
          <w:rtl w:val="0"/>
          <w:lang w:val="en-US"/>
        </w:rPr>
        <w:t>’</w:t>
      </w:r>
      <w:r>
        <w:rPr>
          <w:rStyle w:val="None"/>
          <w:sz w:val="18"/>
          <w:szCs w:val="18"/>
          <w:rtl w:val="0"/>
          <w:lang w:val="en-US"/>
        </w:rPr>
        <w:t>Malley MP, Haake A, Goldsmith L, Berg D.  Localised Darier disease.  Implications for genetic studies.  Arch Dermatol 1997; 133: 1134-8.</w:t>
      </w:r>
    </w:p>
    <w:p>
      <w:pPr>
        <w:pStyle w:val="List Paragraph"/>
        <w:tabs>
          <w:tab w:val="left" w:pos="384"/>
        </w:tabs>
        <w:bidi w:val="0"/>
        <w:spacing w:before="92" w:line="218" w:lineRule="exact"/>
        <w:ind w:left="0" w:right="0" w:firstLine="0"/>
        <w:jc w:val="both"/>
        <w:rPr>
          <w:rStyle w:val="None"/>
          <w:rFonts w:ascii="Calibri" w:cs="Calibri" w:hAnsi="Calibri" w:eastAsia="Calibri"/>
          <w:sz w:val="18"/>
          <w:szCs w:val="18"/>
          <w:rtl w:val="0"/>
        </w:rPr>
      </w:pPr>
    </w:p>
    <w:p>
      <w:pPr>
        <w:pStyle w:val="Body"/>
        <w:tabs>
          <w:tab w:val="left" w:pos="384"/>
        </w:tabs>
        <w:ind w:right="117"/>
      </w:pPr>
    </w:p>
    <w:p>
      <w:pPr>
        <w:pStyle w:val="Body"/>
        <w:spacing w:line="200" w:lineRule="exact"/>
        <w:jc w:val="both"/>
        <w:sectPr>
          <w:headerReference w:type="default" r:id="rId6"/>
          <w:footerReference w:type="default" r:id="rId7"/>
          <w:type w:val="continuous"/>
          <w:pgSz w:w="11920" w:h="16840" w:orient="portrait"/>
          <w:pgMar w:top="1740" w:right="600" w:bottom="840" w:left="620" w:header="541" w:footer="642"/>
          <w:cols w:num="2" w:equalWidth="0">
            <w:col w:w="5229" w:space="138"/>
            <w:col w:w="5353" w:space="0"/>
          </w:cols>
          <w:bidi w:val="0"/>
        </w:sectPr>
      </w:pPr>
      <w:r>
        <w:rPr>
          <w:rStyle w:val="None"/>
          <w:rFonts w:ascii="Calibri" w:cs="Calibri" w:hAnsi="Calibri" w:eastAsia="Calibri"/>
          <w:rtl w:val="0"/>
        </w:rPr>
        <w:t xml:space="preserve">   </w:t>
      </w:r>
    </w:p>
    <w:p>
      <w:pPr>
        <w:pStyle w:val="Body Text"/>
        <w:rPr>
          <w:rFonts w:ascii="Calibri" w:cs="Calibri" w:hAnsi="Calibri" w:eastAsia="Calibri"/>
          <w:sz w:val="20"/>
          <w:szCs w:val="20"/>
        </w:rPr>
      </w:pPr>
    </w:p>
    <w:p>
      <w:pPr>
        <w:pStyle w:val="Body Text"/>
        <w:spacing w:line="40" w:lineRule="exact"/>
        <w:ind w:left="2202" w:firstLine="0"/>
        <w:rPr>
          <w:rStyle w:val="None"/>
          <w:rFonts w:ascii="Calibri" w:cs="Calibri" w:hAnsi="Calibri" w:eastAsia="Calibri"/>
          <w:sz w:val="4"/>
          <w:szCs w:val="4"/>
        </w:rPr>
      </w:pPr>
      <w:r>
        <w:rPr>
          <w:rStyle w:val="None"/>
          <w:rFonts w:ascii="Calibri" w:cs="Calibri" w:hAnsi="Calibri" w:eastAsia="Calibri"/>
          <w:sz w:val="4"/>
          <w:szCs w:val="4"/>
        </w:rPr>
        <mc:AlternateContent>
          <mc:Choice Requires="wps">
            <w:drawing>
              <wp:inline distT="0" distB="0" distL="0" distR="0">
                <wp:extent cx="3950335" cy="0"/>
                <wp:effectExtent l="0" t="0" r="0" b="0"/>
                <wp:docPr id="107374184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0335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id="_x0000_s1026" style="visibility:visible;width:311.0pt;height:0.0pt;">
                <v:fill on="f"/>
                <v:stroke filltype="solid" color="#004080" opacity="100.0%" weight="2.0pt" dashstyle="solid" endcap="flat" joinstyle="round" linestyle="single" startarrow="none" startarrowwidth="medium" startarrowlength="medium" endarrow="none" endarrowwidth="medium" endarrowlength="medium"/>
              </v:line>
            </w:pict>
          </mc:Fallback>
        </mc:AlternateContent>
      </w:r>
    </w:p>
    <w:p>
      <w:pPr>
        <w:pStyle w:val="Body"/>
        <w:spacing w:before="92"/>
        <w:ind w:right="4234"/>
        <w:rPr>
          <w:rStyle w:val="None"/>
          <w:rFonts w:ascii="Arial" w:cs="Arial" w:hAnsi="Arial" w:eastAsia="Arial"/>
        </w:rPr>
      </w:pPr>
      <w:r>
        <w:rPr>
          <w:rtl w:val="0"/>
        </w:rPr>
        <w:t xml:space="preserve">              </w:t>
      </w:r>
      <w:r>
        <w:drawing>
          <wp:inline distT="0" distB="0" distL="0" distR="0">
            <wp:extent cx="457200" cy="801886"/>
            <wp:effectExtent l="0" t="0" r="0" b="0"/>
            <wp:docPr id="1073741841" name="officeArt object" descr="Image result for wedad abdelrahm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1.jpg" descr="Image result for wedad abdelrahman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8018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one"/>
          <w:rFonts w:ascii="Arial" w:hAnsi="Arial"/>
          <w:color w:val="bf5a14"/>
          <w:u w:color="bf5a14"/>
          <w:rtl w:val="0"/>
          <w:lang w:val="en-US"/>
        </w:rPr>
        <w:t>Biography (150 word limit)</w:t>
      </w:r>
    </w:p>
    <w:p>
      <w:pPr>
        <w:pStyle w:val="Body"/>
        <w:spacing w:before="41" w:line="154" w:lineRule="exact"/>
        <w:ind w:left="213" w:right="231" w:firstLine="0"/>
        <w:jc w:val="both"/>
        <w:rPr>
          <w:rStyle w:val="None"/>
          <w:rFonts w:ascii="Arial" w:cs="Arial" w:hAnsi="Arial" w:eastAsia="Arial"/>
          <w:sz w:val="14"/>
          <w:szCs w:val="14"/>
        </w:rPr>
      </w:pPr>
      <w:r>
        <w:rPr>
          <w:rStyle w:val="None"/>
          <w:rFonts w:ascii="Arial" w:hAnsi="Arial"/>
          <w:sz w:val="14"/>
          <w:szCs w:val="14"/>
          <w:rtl w:val="0"/>
          <w:lang w:val="es-ES_tradnl"/>
        </w:rPr>
        <w:t xml:space="preserve">Wedad Abdelrahman, graduated </w:t>
      </w:r>
      <w:r>
        <w:rPr>
          <w:rStyle w:val="None"/>
          <w:rFonts w:ascii="Arial" w:hAnsi="Arial"/>
          <w:sz w:val="14"/>
          <w:szCs w:val="14"/>
          <w:rtl w:val="0"/>
          <w:lang w:val="en-US"/>
        </w:rPr>
        <w:t xml:space="preserve">with Distinction </w:t>
      </w:r>
      <w:r>
        <w:rPr>
          <w:rStyle w:val="None"/>
          <w:rFonts w:ascii="Arial" w:hAnsi="Arial"/>
          <w:sz w:val="14"/>
          <w:szCs w:val="14"/>
          <w:rtl w:val="0"/>
          <w:lang w:val="en-US"/>
        </w:rPr>
        <w:t>from Queen</w:t>
      </w:r>
      <w:r>
        <w:rPr>
          <w:rStyle w:val="None"/>
          <w:rFonts w:ascii="Arial" w:hAnsi="Arial" w:hint="default"/>
          <w:sz w:val="14"/>
          <w:szCs w:val="14"/>
          <w:rtl w:val="0"/>
          <w:lang w:val="fr-FR"/>
        </w:rPr>
        <w:t>’</w:t>
      </w:r>
      <w:r>
        <w:rPr>
          <w:rStyle w:val="None"/>
          <w:rFonts w:ascii="Arial" w:hAnsi="Arial"/>
          <w:sz w:val="14"/>
          <w:szCs w:val="14"/>
          <w:rtl w:val="0"/>
          <w:lang w:val="en-US"/>
        </w:rPr>
        <w:t>s University of Belfast, Northern Ireland in 2010.  Dermatology specialist registrar training commenced in 2014 (Northern Ireland deanery).</w:t>
      </w:r>
    </w:p>
    <w:p>
      <w:pPr>
        <w:pStyle w:val="Body"/>
        <w:spacing w:before="41" w:line="154" w:lineRule="exact"/>
        <w:ind w:left="213" w:right="231" w:firstLine="0"/>
        <w:jc w:val="both"/>
        <w:rPr>
          <w:rStyle w:val="None"/>
          <w:rFonts w:ascii="Arial" w:cs="Arial" w:hAnsi="Arial" w:eastAsia="Arial"/>
          <w:sz w:val="14"/>
          <w:szCs w:val="14"/>
        </w:rPr>
      </w:pPr>
    </w:p>
    <w:p>
      <w:pPr>
        <w:pStyle w:val="Body"/>
        <w:spacing w:before="62"/>
        <w:ind w:left="4217" w:right="4235" w:firstLine="0"/>
        <w:jc w:val="center"/>
        <w:rPr>
          <w:rStyle w:val="None"/>
          <w:rFonts w:ascii="Arial" w:cs="Arial" w:hAnsi="Arial" w:eastAsia="Arial"/>
          <w:sz w:val="14"/>
          <w:szCs w:val="14"/>
        </w:rPr>
      </w:pPr>
      <w:r>
        <w:rPr>
          <w:rStyle w:val="None"/>
          <w:rFonts w:ascii="Arial" w:hAnsi="Arial"/>
          <w:sz w:val="14"/>
          <w:szCs w:val="14"/>
          <w:rtl w:val="0"/>
        </w:rPr>
        <w:t>Email</w:t>
      </w:r>
      <w:r>
        <w:rPr>
          <w:rStyle w:val="None"/>
          <w:rFonts w:ascii="Arial" w:hAnsi="Arial"/>
          <w:sz w:val="14"/>
          <w:szCs w:val="14"/>
          <w:rtl w:val="0"/>
          <w:lang w:val="en-US"/>
        </w:rPr>
        <w:t>: wedadabdelrahman@doctors.org.uk</w:t>
      </w:r>
    </w:p>
    <w:p>
      <w:pPr>
        <w:pStyle w:val="Body"/>
        <w:spacing w:before="62"/>
        <w:ind w:left="4217" w:right="4235" w:firstLine="0"/>
        <w:jc w:val="center"/>
        <w:rPr>
          <w:rStyle w:val="None"/>
          <w:rFonts w:ascii="Arial" w:cs="Arial" w:hAnsi="Arial" w:eastAsia="Arial"/>
          <w:sz w:val="14"/>
          <w:szCs w:val="14"/>
        </w:rPr>
      </w:pPr>
    </w:p>
    <w:p>
      <w:pPr>
        <w:pStyle w:val="Body Text"/>
        <w:spacing w:before="2"/>
        <w:rPr>
          <w:rStyle w:val="None"/>
          <w:rFonts w:ascii="Arial" w:cs="Arial" w:hAnsi="Arial" w:eastAsia="Arial"/>
          <w:sz w:val="19"/>
          <w:szCs w:val="19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2061845</wp:posOffset>
                </wp:positionH>
                <wp:positionV relativeFrom="line">
                  <wp:posOffset>165100</wp:posOffset>
                </wp:positionV>
                <wp:extent cx="3442335" cy="0"/>
                <wp:effectExtent l="0" t="0" r="0" b="0"/>
                <wp:wrapTopAndBottom distT="0" distB="0"/>
                <wp:docPr id="107374184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162.4pt;margin-top:13.0pt;width:271.0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408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  <w:rPr>
          <w:rFonts w:ascii="Arial" w:cs="Arial" w:hAnsi="Arial" w:eastAsia="Arial"/>
          <w:sz w:val="20"/>
          <w:szCs w:val="20"/>
        </w:rPr>
      </w:pPr>
    </w:p>
    <w:p>
      <w:pPr>
        <w:pStyle w:val="Body Text"/>
        <w:rPr>
          <w:rFonts w:ascii="Arial" w:cs="Arial" w:hAnsi="Arial" w:eastAsia="Arial"/>
          <w:sz w:val="20"/>
          <w:szCs w:val="20"/>
        </w:rPr>
      </w:pPr>
    </w:p>
    <w:p>
      <w:pPr>
        <w:pStyle w:val="Body Text"/>
        <w:spacing w:before="7"/>
        <w:rPr>
          <w:rFonts w:ascii="Arial" w:cs="Arial" w:hAnsi="Arial" w:eastAsia="Arial"/>
          <w:sz w:val="29"/>
          <w:szCs w:val="29"/>
        </w:rPr>
      </w:pPr>
    </w:p>
    <w:p>
      <w:pPr>
        <w:pStyle w:val="Body"/>
        <w:spacing w:before="39"/>
        <w:ind w:left="100" w:firstLine="0"/>
      </w:pPr>
      <w:r>
        <w:rPr>
          <w:rStyle w:val="None"/>
          <w:rFonts w:ascii="Minion Pro" w:cs="Minion Pro" w:hAnsi="Minion Pro" w:eastAsia="Minion Pro"/>
          <w:b w:val="1"/>
          <w:bCs w:val="1"/>
          <w:sz w:val="20"/>
          <w:szCs w:val="20"/>
          <w:rtl w:val="0"/>
          <w:lang w:val="fr-FR"/>
        </w:rPr>
        <w:t>Notes/Comments:</w:t>
      </w:r>
      <w:r>
        <w:rPr>
          <w:rStyle w:val="None"/>
          <w:rFonts w:ascii="Minion Pro" w:cs="Minion Pro" w:hAnsi="Minion Pro" w:eastAsia="Minion Pro"/>
          <w:b w:val="1"/>
          <w:bCs w:val="1"/>
          <w:sz w:val="20"/>
          <w:szCs w:val="20"/>
        </w:rPr>
        <w:br w:type="page"/>
      </w:r>
    </w:p>
    <w:sectPr>
      <w:headerReference w:type="default" r:id="rId9"/>
      <w:footerReference w:type="default" r:id="rId10"/>
      <w:type w:val="continuous"/>
      <w:pgSz w:w="11920" w:h="16840" w:orient="portrait"/>
      <w:pgMar w:top="1740" w:right="600" w:bottom="840" w:left="620" w:header="541" w:footer="64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Tw Cen MT">
    <w:charset w:val="00"/>
    <w:family w:val="roman"/>
    <w:pitch w:val="default"/>
  </w:font>
  <w:font w:name="Myriad Pro">
    <w:charset w:val="00"/>
    <w:family w:val="roman"/>
    <w:pitch w:val="default"/>
  </w:font>
  <w:font w:name="Impact">
    <w:charset w:val="00"/>
    <w:family w:val="roman"/>
    <w:pitch w:val="default"/>
  </w:font>
  <w:font w:name="Minion Pro">
    <w:charset w:val="00"/>
    <w:family w:val="roman"/>
    <w:pitch w:val="default"/>
  </w:font>
  <w:font w:name="Calibri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/>
  </w:p>
</w:ftr>
</file>

<file path=word/footer3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330834</wp:posOffset>
              </wp:positionV>
              <wp:extent cx="1832611" cy="22098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2611" cy="22098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before="2" w:line="249" w:lineRule="auto"/>
                            <w:ind w:left="156" w:right="18" w:hanging="137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14"/>
                              <w:szCs w:val="14"/>
                              <w:u w:color="ffffff"/>
                              <w:rtl w:val="0"/>
                              <w:lang w:val="fr-FR"/>
                            </w:rPr>
                            <w:t xml:space="preserve">T Furuta et al., J Pai n Relief 2016, 5:3(Suppl) </w:t>
                          </w:r>
                          <w:r>
                            <w:rPr>
                              <w:rStyle w:val="Hyperlink.0"/>
                            </w:rPr>
                            <w:fldChar w:fldCharType="begin" w:fldLock="0"/>
                          </w:r>
                          <w:r>
                            <w:rPr>
                              <w:rStyle w:val="Hyperlink.0"/>
                            </w:rPr>
                            <w:instrText xml:space="preserve"> HYPERLINK "http://dx.doi.org/10.4172/2167-0846.C1.006"</w:instrText>
                          </w:r>
                          <w:r>
                            <w:rPr>
                              <w:rStyle w:val="Hyperlink.0"/>
                            </w:rPr>
                            <w:fldChar w:fldCharType="separate" w:fldLock="0"/>
                          </w:r>
                          <w:r>
                            <w:rPr>
                              <w:rStyle w:val="Hyperlink.0"/>
                              <w:rtl w:val="0"/>
                            </w:rPr>
                            <w:t>http://dx.doi.org/10.4172/2167-0846.C1.006</w:t>
                          </w:r>
                          <w:r>
                            <w:rPr/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416.0pt;margin-top:26.0pt;width:144.3pt;height:17.4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before="2" w:line="249" w:lineRule="auto"/>
                      <w:ind w:left="156" w:right="18" w:hanging="137"/>
                    </w:pPr>
                    <w:r>
                      <w:rPr>
                        <w:rFonts w:ascii="Arial" w:hAnsi="Arial"/>
                        <w:color w:val="ffffff"/>
                        <w:sz w:val="14"/>
                        <w:szCs w:val="14"/>
                        <w:u w:color="ffffff"/>
                        <w:rtl w:val="0"/>
                        <w:lang w:val="fr-FR"/>
                      </w:rPr>
                      <w:t xml:space="preserve">T Furuta et al., J Pai n Relief 2016, 5:3(Suppl) </w:t>
                    </w:r>
                    <w:r>
                      <w:rPr>
                        <w:rStyle w:val="Hyperlink.0"/>
                      </w:rPr>
                      <w:fldChar w:fldCharType="begin" w:fldLock="0"/>
                    </w:r>
                    <w:r>
                      <w:rPr>
                        <w:rStyle w:val="Hyperlink.0"/>
                      </w:rPr>
                      <w:instrText xml:space="preserve"> HYPERLINK "http://dx.doi.org/10.4172/2167-0846.C1.006"</w:instrText>
                    </w:r>
                    <w:r>
                      <w:rPr>
                        <w:rStyle w:val="Hyperlink.0"/>
                      </w:rPr>
                      <w:fldChar w:fldCharType="separate" w:fldLock="0"/>
                    </w:r>
                    <w:r>
                      <w:rPr>
                        <w:rStyle w:val="Hyperlink.0"/>
                        <w:rtl w:val="0"/>
                      </w:rPr>
                      <w:t>http://dx.doi.org/10.4172/2167-0846.C1.006</w:t>
                    </w:r>
                    <w:r>
                      <w:rPr/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444499</wp:posOffset>
              </wp:positionH>
              <wp:positionV relativeFrom="page">
                <wp:posOffset>613409</wp:posOffset>
              </wp:positionV>
              <wp:extent cx="6606541" cy="50927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06541" cy="5092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 Text"/>
                            <w:spacing w:line="187" w:lineRule="exact"/>
                            <w:ind w:left="20" w:firstLine="0"/>
                            <w:rPr>
                              <w:rStyle w:val="None"/>
                              <w:rFonts w:ascii="Myriad Pro" w:cs="Myriad Pro" w:hAnsi="Myriad Pro" w:eastAsia="Myriad Pro"/>
                              <w:color w:val="ffffff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Myriad Pro" w:cs="Myriad Pro" w:hAnsi="Myriad Pro" w:eastAsia="Myriad Pro"/>
                              <w:color w:val="ffffff"/>
                              <w:u w:color="ffffff"/>
                              <w:rtl w:val="0"/>
                              <w:lang w:val="en-US"/>
                            </w:rPr>
                            <w:t>International Conference on</w:t>
                          </w:r>
                        </w:p>
                        <w:p>
                          <w:pPr>
                            <w:pStyle w:val="Body"/>
                            <w:spacing w:line="614" w:lineRule="exact"/>
                            <w:ind w:left="20" w:firstLine="0"/>
                          </w:pPr>
                          <w:r>
                            <w:rPr>
                              <w:rStyle w:val="None"/>
                              <w:rFonts w:ascii="Impact" w:hAnsi="Impact"/>
                              <w:color w:val="ffffff"/>
                              <w:sz w:val="52"/>
                              <w:szCs w:val="52"/>
                              <w:u w:color="ffffff"/>
                              <w:rtl w:val="0"/>
                              <w:lang w:val="en-US"/>
                            </w:rPr>
                            <w:t xml:space="preserve">Fibromyalgia and Chronic Pain </w:t>
                          </w:r>
                          <w:r>
                            <w:rPr>
                              <w:rStyle w:val="None"/>
                              <w:rFonts w:ascii="Minion Pro" w:cs="Minion Pro" w:hAnsi="Minion Pro" w:eastAsia="Minion Pro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  <w:lang w:val="fr-FR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5.0pt;margin-top:48.3pt;width:520.2pt;height:40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 Text"/>
                      <w:spacing w:line="187" w:lineRule="exact"/>
                      <w:ind w:left="20" w:firstLine="0"/>
                      <w:rPr>
                        <w:rStyle w:val="None"/>
                        <w:rFonts w:ascii="Myriad Pro" w:cs="Myriad Pro" w:hAnsi="Myriad Pro" w:eastAsia="Myriad Pro"/>
                        <w:color w:val="ffffff"/>
                        <w:u w:color="ffffff"/>
                      </w:rPr>
                    </w:pPr>
                    <w:r>
                      <w:rPr>
                        <w:rStyle w:val="None"/>
                        <w:rFonts w:ascii="Myriad Pro" w:cs="Myriad Pro" w:hAnsi="Myriad Pro" w:eastAsia="Myriad Pro"/>
                        <w:color w:val="ffffff"/>
                        <w:u w:color="ffffff"/>
                        <w:rtl w:val="0"/>
                        <w:lang w:val="en-US"/>
                      </w:rPr>
                      <w:t>International Conference on</w:t>
                    </w:r>
                  </w:p>
                  <w:p>
                    <w:pPr>
                      <w:pStyle w:val="Body"/>
                      <w:spacing w:line="614" w:lineRule="exact"/>
                      <w:ind w:left="20" w:firstLine="0"/>
                    </w:pPr>
                    <w:r>
                      <w:rPr>
                        <w:rStyle w:val="None"/>
                        <w:rFonts w:ascii="Impact" w:hAnsi="Impact"/>
                        <w:color w:val="ffffff"/>
                        <w:sz w:val="52"/>
                        <w:szCs w:val="52"/>
                        <w:u w:color="ffffff"/>
                        <w:rtl w:val="0"/>
                        <w:lang w:val="en-US"/>
                      </w:rPr>
                      <w:t xml:space="preserve">Fibromyalgia and Chronic Pain </w:t>
                    </w:r>
                    <w:r>
                      <w:rPr>
                        <w:rStyle w:val="None"/>
                        <w:rFonts w:ascii="Minion Pro" w:cs="Minion Pro" w:hAnsi="Minion Pro" w:eastAsia="Minion Pro"/>
                        <w:color w:val="ffffff"/>
                        <w:sz w:val="24"/>
                        <w:szCs w:val="24"/>
                        <w:u w:color="ffffff"/>
                        <w:rtl w:val="0"/>
                        <w:lang w:val="fr-FR"/>
                      </w:rPr>
                      <w:t>(June 15-16, 2016   Philadelphia, USA)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10144759</wp:posOffset>
              </wp:positionV>
              <wp:extent cx="2136140" cy="248921"/>
              <wp:effectExtent l="0" t="0" r="0" b="0"/>
              <wp:wrapNone/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36140" cy="24892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left="20" w:firstLine="0"/>
                            <w:rPr>
                              <w:rStyle w:val="None"/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de-DE"/>
                            </w:rPr>
                            <w:t>J Pain Relief</w:t>
                          </w:r>
                        </w:p>
                        <w:p>
                          <w:pPr>
                            <w:pStyle w:val="Body"/>
                            <w:spacing w:before="8"/>
                            <w:ind w:left="20" w:firstLine="0"/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0" style="visibility:visible;position:absolute;margin-left:35.0pt;margin-top:798.8pt;width:168.2pt;height:19.6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left="20" w:firstLine="0"/>
                      <w:rPr>
                        <w:rStyle w:val="None"/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de-DE"/>
                      </w:rPr>
                      <w:t>J Pain Relief</w:t>
                    </w:r>
                  </w:p>
                  <w:p>
                    <w:pPr>
                      <w:pStyle w:val="Body"/>
                      <w:spacing w:before="8"/>
                      <w:ind w:left="20" w:firstLine="0"/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ISSN: 2167-0846 JPAR an open access journa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10147934</wp:posOffset>
              </wp:positionV>
              <wp:extent cx="1167130" cy="316865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269" w:lineRule="exact"/>
                            <w:jc w:val="center"/>
                            <w:rPr>
                              <w:rStyle w:val="None"/>
                              <w:rFonts w:ascii="Impact" w:cs="Impact" w:hAnsi="Impact" w:eastAsia="Impact"/>
                              <w:color w:val="ffffff"/>
                              <w:sz w:val="24"/>
                              <w:szCs w:val="24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Impact" w:hAnsi="Impact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</w:rPr>
                            <w:t>Fibromyalgia 2016</w:t>
                          </w:r>
                        </w:p>
                        <w:p>
                          <w:pPr>
                            <w:pStyle w:val="Body"/>
                            <w:spacing w:before="29"/>
                            <w:jc w:val="center"/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fr-FR"/>
                            </w:rPr>
                            <w:t>June 15-16, 2016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1" style="visibility:visible;position:absolute;margin-left:252.1pt;margin-top:799.0pt;width:91.9pt;height:24.9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269" w:lineRule="exact"/>
                      <w:jc w:val="center"/>
                      <w:rPr>
                        <w:rStyle w:val="None"/>
                        <w:rFonts w:ascii="Impact" w:cs="Impact" w:hAnsi="Impact" w:eastAsia="Impact"/>
                        <w:color w:val="ffffff"/>
                        <w:sz w:val="24"/>
                        <w:szCs w:val="24"/>
                        <w:u w:color="ffffff"/>
                      </w:rPr>
                    </w:pPr>
                    <w:r>
                      <w:rPr>
                        <w:rStyle w:val="None"/>
                        <w:rFonts w:ascii="Impact" w:hAnsi="Impact"/>
                        <w:color w:val="ffffff"/>
                        <w:sz w:val="24"/>
                        <w:szCs w:val="24"/>
                        <w:u w:color="ffffff"/>
                        <w:rtl w:val="0"/>
                      </w:rPr>
                      <w:t>Fibromyalgia 2016</w:t>
                    </w:r>
                  </w:p>
                  <w:p>
                    <w:pPr>
                      <w:pStyle w:val="Body"/>
                      <w:spacing w:before="29"/>
                      <w:jc w:val="center"/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fr-FR"/>
                      </w:rPr>
                      <w:t>June 15-16, 2016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2336" behindDoc="1" locked="0" layoutInCell="1" allowOverlap="1">
              <wp:simplePos x="0" y="0"/>
              <wp:positionH relativeFrom="page">
                <wp:posOffset>5955029</wp:posOffset>
              </wp:positionH>
              <wp:positionV relativeFrom="page">
                <wp:posOffset>10144759</wp:posOffset>
              </wp:positionV>
              <wp:extent cx="1160781" cy="330836"/>
              <wp:effectExtent l="0" t="0" r="0" b="0"/>
              <wp:wrapNone/>
              <wp:docPr id="1073741829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0781" cy="3308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right="18"/>
                            <w:jc w:val="right"/>
                            <w:rPr>
                              <w:rStyle w:val="None"/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Volume 5, Issue 3(Suppl)</w:t>
                          </w:r>
                        </w:p>
                        <w:p>
                          <w:pPr>
                            <w:pStyle w:val="Body"/>
                            <w:spacing w:before="116"/>
                            <w:ind w:right="18"/>
                            <w:jc w:val="right"/>
                          </w:pPr>
                          <w:r>
                            <w:rPr>
                              <w:rStyle w:val="None"/>
                              <w:rFonts w:ascii="Minion Pro" w:cs="Minion Pro" w:hAnsi="Minion Pro" w:eastAsia="Minion Pro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</w:rPr>
                            <w:t>Page 40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2" style="visibility:visible;position:absolute;margin-left:468.9pt;margin-top:798.8pt;width:91.4pt;height:26.1pt;z-index:-251654144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right="18"/>
                      <w:jc w:val="right"/>
                      <w:rPr>
                        <w:rStyle w:val="None"/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Volume 5, Issue 3(Suppl)</w:t>
                    </w:r>
                  </w:p>
                  <w:p>
                    <w:pPr>
                      <w:pStyle w:val="Body"/>
                      <w:spacing w:before="116"/>
                      <w:ind w:right="18"/>
                      <w:jc w:val="right"/>
                    </w:pPr>
                    <w:r>
                      <w:rPr>
                        <w:rStyle w:val="None"/>
                        <w:rFonts w:ascii="Minion Pro" w:cs="Minion Pro" w:hAnsi="Minion Pro" w:eastAsia="Minion Pro"/>
                        <w:color w:val="ffffff"/>
                        <w:sz w:val="16"/>
                        <w:szCs w:val="16"/>
                        <w:u w:color="ffffff"/>
                        <w:rtl w:val="0"/>
                      </w:rPr>
                      <w:t>Page 40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330834</wp:posOffset>
              </wp:positionV>
              <wp:extent cx="1832611" cy="220980"/>
              <wp:effectExtent l="0" t="0" r="0" b="0"/>
              <wp:wrapNone/>
              <wp:docPr id="1073741830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2611" cy="22098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before="2" w:line="249" w:lineRule="auto"/>
                            <w:ind w:left="156" w:right="18" w:hanging="137"/>
                          </w:pPr>
                          <w:r>
                            <w:rPr>
                              <w:rStyle w:val="Hyperlink.0"/>
                              <w:rtl w:val="0"/>
                              <w:lang w:val="fr-FR"/>
                            </w:rPr>
                            <w:t xml:space="preserve">T Furuta et al., J Pai n Relief 2016, 5:3(Suppl) </w:t>
                          </w:r>
                          <w:r>
                            <w:rPr>
                              <w:rStyle w:val="Hyperlink.0"/>
                            </w:rPr>
                            <w:fldChar w:fldCharType="begin" w:fldLock="0"/>
                          </w:r>
                          <w:r>
                            <w:rPr>
                              <w:rStyle w:val="Hyperlink.0"/>
                            </w:rPr>
                            <w:instrText xml:space="preserve"> HYPERLINK "http://dx.doi.org/10.4172/2167-0846.C1.006"</w:instrText>
                          </w:r>
                          <w:r>
                            <w:rPr>
                              <w:rStyle w:val="Hyperlink.0"/>
                            </w:rPr>
                            <w:fldChar w:fldCharType="separate" w:fldLock="0"/>
                          </w:r>
                          <w:r>
                            <w:rPr>
                              <w:rStyle w:val="Hyperlink.0"/>
                              <w:rtl w:val="0"/>
                            </w:rPr>
                            <w:t>http://dx.doi.org/10.4172/2167-0846.C1.006</w:t>
                          </w:r>
                          <w:r>
                            <w:rPr/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3" style="visibility:visible;position:absolute;margin-left:416.0pt;margin-top:26.0pt;width:144.3pt;height:17.4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before="2" w:line="249" w:lineRule="auto"/>
                      <w:ind w:left="156" w:right="18" w:hanging="137"/>
                    </w:pPr>
                    <w:r>
                      <w:rPr>
                        <w:rStyle w:val="Hyperlink.0"/>
                        <w:rtl w:val="0"/>
                        <w:lang w:val="fr-FR"/>
                      </w:rPr>
                      <w:t xml:space="preserve">T Furuta et al., J Pai n Relief 2016, 5:3(Suppl) </w:t>
                    </w:r>
                    <w:r>
                      <w:rPr>
                        <w:rStyle w:val="Hyperlink.0"/>
                      </w:rPr>
                      <w:fldChar w:fldCharType="begin" w:fldLock="0"/>
                    </w:r>
                    <w:r>
                      <w:rPr>
                        <w:rStyle w:val="Hyperlink.0"/>
                      </w:rPr>
                      <w:instrText xml:space="preserve"> HYPERLINK "http://dx.doi.org/10.4172/2167-0846.C1.006"</w:instrText>
                    </w:r>
                    <w:r>
                      <w:rPr>
                        <w:rStyle w:val="Hyperlink.0"/>
                      </w:rPr>
                      <w:fldChar w:fldCharType="separate" w:fldLock="0"/>
                    </w:r>
                    <w:r>
                      <w:rPr>
                        <w:rStyle w:val="Hyperlink.0"/>
                        <w:rtl w:val="0"/>
                      </w:rPr>
                      <w:t>http://dx.doi.org/10.4172/2167-0846.C1.006</w:t>
                    </w:r>
                    <w:r>
                      <w:rPr/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444499</wp:posOffset>
              </wp:positionH>
              <wp:positionV relativeFrom="page">
                <wp:posOffset>613409</wp:posOffset>
              </wp:positionV>
              <wp:extent cx="6606541" cy="509270"/>
              <wp:effectExtent l="0" t="0" r="0" b="0"/>
              <wp:wrapNone/>
              <wp:docPr id="1073741831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06541" cy="5092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 Text"/>
                            <w:spacing w:line="187" w:lineRule="exact"/>
                            <w:ind w:left="20" w:firstLine="0"/>
                            <w:rPr>
                              <w:rStyle w:val="None"/>
                              <w:rFonts w:ascii="Myriad Pro" w:cs="Myriad Pro" w:hAnsi="Myriad Pro" w:eastAsia="Myriad Pro"/>
                              <w:color w:val="ffffff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Myriad Pro" w:cs="Myriad Pro" w:hAnsi="Myriad Pro" w:eastAsia="Myriad Pro"/>
                              <w:color w:val="ffffff"/>
                              <w:u w:color="ffffff"/>
                              <w:rtl w:val="0"/>
                              <w:lang w:val="en-US"/>
                            </w:rPr>
                            <w:t>International Conference on</w:t>
                          </w:r>
                        </w:p>
                        <w:p>
                          <w:pPr>
                            <w:pStyle w:val="Body"/>
                            <w:spacing w:line="614" w:lineRule="exact"/>
                            <w:ind w:left="20" w:firstLine="0"/>
                          </w:pPr>
                          <w:r>
                            <w:rPr>
                              <w:rStyle w:val="None"/>
                              <w:rFonts w:ascii="Impact" w:hAnsi="Impact"/>
                              <w:color w:val="ffffff"/>
                              <w:sz w:val="52"/>
                              <w:szCs w:val="52"/>
                              <w:u w:color="ffffff"/>
                              <w:rtl w:val="0"/>
                              <w:lang w:val="en-US"/>
                            </w:rPr>
                            <w:t xml:space="preserve">Fibromyalgia and Chronic Pain </w:t>
                          </w:r>
                          <w:r>
                            <w:rPr>
                              <w:rStyle w:val="None"/>
                              <w:rFonts w:ascii="Minion Pro" w:cs="Minion Pro" w:hAnsi="Minion Pro" w:eastAsia="Minion Pro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  <w:lang w:val="fr-FR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4" style="visibility:visible;position:absolute;margin-left:35.0pt;margin-top:48.3pt;width:520.2pt;height:40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 Text"/>
                      <w:spacing w:line="187" w:lineRule="exact"/>
                      <w:ind w:left="20" w:firstLine="0"/>
                      <w:rPr>
                        <w:rStyle w:val="None"/>
                        <w:rFonts w:ascii="Myriad Pro" w:cs="Myriad Pro" w:hAnsi="Myriad Pro" w:eastAsia="Myriad Pro"/>
                        <w:color w:val="ffffff"/>
                        <w:u w:color="ffffff"/>
                      </w:rPr>
                    </w:pPr>
                    <w:r>
                      <w:rPr>
                        <w:rStyle w:val="None"/>
                        <w:rFonts w:ascii="Myriad Pro" w:cs="Myriad Pro" w:hAnsi="Myriad Pro" w:eastAsia="Myriad Pro"/>
                        <w:color w:val="ffffff"/>
                        <w:u w:color="ffffff"/>
                        <w:rtl w:val="0"/>
                        <w:lang w:val="en-US"/>
                      </w:rPr>
                      <w:t>International Conference on</w:t>
                    </w:r>
                  </w:p>
                  <w:p>
                    <w:pPr>
                      <w:pStyle w:val="Body"/>
                      <w:spacing w:line="614" w:lineRule="exact"/>
                      <w:ind w:left="20" w:firstLine="0"/>
                    </w:pPr>
                    <w:r>
                      <w:rPr>
                        <w:rStyle w:val="None"/>
                        <w:rFonts w:ascii="Impact" w:hAnsi="Impact"/>
                        <w:color w:val="ffffff"/>
                        <w:sz w:val="52"/>
                        <w:szCs w:val="52"/>
                        <w:u w:color="ffffff"/>
                        <w:rtl w:val="0"/>
                        <w:lang w:val="en-US"/>
                      </w:rPr>
                      <w:t xml:space="preserve">Fibromyalgia and Chronic Pain </w:t>
                    </w:r>
                    <w:r>
                      <w:rPr>
                        <w:rStyle w:val="None"/>
                        <w:rFonts w:ascii="Minion Pro" w:cs="Minion Pro" w:hAnsi="Minion Pro" w:eastAsia="Minion Pro"/>
                        <w:color w:val="ffffff"/>
                        <w:sz w:val="24"/>
                        <w:szCs w:val="24"/>
                        <w:u w:color="ffffff"/>
                        <w:rtl w:val="0"/>
                        <w:lang w:val="fr-FR"/>
                      </w:rPr>
                      <w:t>(June 15-16, 2016   Philadelphia, USA)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10144759</wp:posOffset>
              </wp:positionV>
              <wp:extent cx="2136140" cy="248921"/>
              <wp:effectExtent l="0" t="0" r="0" b="0"/>
              <wp:wrapNone/>
              <wp:docPr id="1073741832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36140" cy="24892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left="20" w:firstLine="0"/>
                            <w:rPr>
                              <w:rStyle w:val="None"/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de-DE"/>
                            </w:rPr>
                            <w:t>J Pain Relief</w:t>
                          </w:r>
                        </w:p>
                        <w:p>
                          <w:pPr>
                            <w:pStyle w:val="Body"/>
                            <w:spacing w:before="8"/>
                            <w:ind w:left="20" w:firstLine="0"/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5" style="visibility:visible;position:absolute;margin-left:35.0pt;margin-top:798.8pt;width:168.2pt;height:19.6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left="20" w:firstLine="0"/>
                      <w:rPr>
                        <w:rStyle w:val="None"/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de-DE"/>
                      </w:rPr>
                      <w:t>J Pain Relief</w:t>
                    </w:r>
                  </w:p>
                  <w:p>
                    <w:pPr>
                      <w:pStyle w:val="Body"/>
                      <w:spacing w:before="8"/>
                      <w:ind w:left="20" w:firstLine="0"/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ISSN: 2167-0846 JPAR an open access journa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10147934</wp:posOffset>
              </wp:positionV>
              <wp:extent cx="1167130" cy="316865"/>
              <wp:effectExtent l="0" t="0" r="0" b="0"/>
              <wp:wrapNone/>
              <wp:docPr id="1073741833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269" w:lineRule="exact"/>
                            <w:jc w:val="center"/>
                            <w:rPr>
                              <w:rStyle w:val="None"/>
                              <w:rFonts w:ascii="Impact" w:cs="Impact" w:hAnsi="Impact" w:eastAsia="Impact"/>
                              <w:color w:val="ffffff"/>
                              <w:sz w:val="24"/>
                              <w:szCs w:val="24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Impact" w:hAnsi="Impact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</w:rPr>
                            <w:t>Fibromyalgia 2016</w:t>
                          </w:r>
                        </w:p>
                        <w:p>
                          <w:pPr>
                            <w:pStyle w:val="Body"/>
                            <w:spacing w:before="29"/>
                            <w:jc w:val="center"/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fr-FR"/>
                            </w:rPr>
                            <w:t>June 15-16, 2016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6" style="visibility:visible;position:absolute;margin-left:252.1pt;margin-top:799.0pt;width:91.9pt;height:24.9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269" w:lineRule="exact"/>
                      <w:jc w:val="center"/>
                      <w:rPr>
                        <w:rStyle w:val="None"/>
                        <w:rFonts w:ascii="Impact" w:cs="Impact" w:hAnsi="Impact" w:eastAsia="Impact"/>
                        <w:color w:val="ffffff"/>
                        <w:sz w:val="24"/>
                        <w:szCs w:val="24"/>
                        <w:u w:color="ffffff"/>
                      </w:rPr>
                    </w:pPr>
                    <w:r>
                      <w:rPr>
                        <w:rStyle w:val="None"/>
                        <w:rFonts w:ascii="Impact" w:hAnsi="Impact"/>
                        <w:color w:val="ffffff"/>
                        <w:sz w:val="24"/>
                        <w:szCs w:val="24"/>
                        <w:u w:color="ffffff"/>
                        <w:rtl w:val="0"/>
                      </w:rPr>
                      <w:t>Fibromyalgia 2016</w:t>
                    </w:r>
                  </w:p>
                  <w:p>
                    <w:pPr>
                      <w:pStyle w:val="Body"/>
                      <w:spacing w:before="29"/>
                      <w:jc w:val="center"/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fr-FR"/>
                      </w:rPr>
                      <w:t>June 15-16, 2016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2336" behindDoc="1" locked="0" layoutInCell="1" allowOverlap="1">
              <wp:simplePos x="0" y="0"/>
              <wp:positionH relativeFrom="page">
                <wp:posOffset>5955029</wp:posOffset>
              </wp:positionH>
              <wp:positionV relativeFrom="page">
                <wp:posOffset>10144759</wp:posOffset>
              </wp:positionV>
              <wp:extent cx="1160781" cy="330836"/>
              <wp:effectExtent l="0" t="0" r="0" b="0"/>
              <wp:wrapNone/>
              <wp:docPr id="1073741834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0781" cy="3308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right="18"/>
                            <w:jc w:val="right"/>
                            <w:rPr>
                              <w:rStyle w:val="None"/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Volume 5, Issue 3(Suppl)</w:t>
                          </w:r>
                        </w:p>
                        <w:p>
                          <w:pPr>
                            <w:pStyle w:val="Body"/>
                            <w:spacing w:before="116"/>
                            <w:ind w:right="18"/>
                            <w:jc w:val="right"/>
                          </w:pPr>
                          <w:r>
                            <w:rPr>
                              <w:rStyle w:val="None"/>
                              <w:rFonts w:ascii="Minion Pro" w:cs="Minion Pro" w:hAnsi="Minion Pro" w:eastAsia="Minion Pro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</w:rPr>
                            <w:t>Page 40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7" style="visibility:visible;position:absolute;margin-left:468.9pt;margin-top:798.8pt;width:91.4pt;height:26.1pt;z-index:-251654144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right="18"/>
                      <w:jc w:val="right"/>
                      <w:rPr>
                        <w:rStyle w:val="None"/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Volume 5, Issue 3(Suppl)</w:t>
                    </w:r>
                  </w:p>
                  <w:p>
                    <w:pPr>
                      <w:pStyle w:val="Body"/>
                      <w:spacing w:before="116"/>
                      <w:ind w:right="18"/>
                      <w:jc w:val="right"/>
                    </w:pPr>
                    <w:r>
                      <w:rPr>
                        <w:rStyle w:val="None"/>
                        <w:rFonts w:ascii="Minion Pro" w:cs="Minion Pro" w:hAnsi="Minion Pro" w:eastAsia="Minion Pro"/>
                        <w:color w:val="ffffff"/>
                        <w:sz w:val="16"/>
                        <w:szCs w:val="16"/>
                        <w:u w:color="ffffff"/>
                        <w:rtl w:val="0"/>
                      </w:rPr>
                      <w:t>Page 40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330834</wp:posOffset>
              </wp:positionV>
              <wp:extent cx="1832611" cy="220980"/>
              <wp:effectExtent l="0" t="0" r="0" b="0"/>
              <wp:wrapNone/>
              <wp:docPr id="107374183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2611" cy="22098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before="2" w:line="249" w:lineRule="auto"/>
                            <w:ind w:left="156" w:right="18" w:hanging="137"/>
                          </w:pPr>
                          <w:r>
                            <w:rPr>
                              <w:rStyle w:val="Hyperlink.0"/>
                              <w:rtl w:val="0"/>
                              <w:lang w:val="fr-FR"/>
                            </w:rPr>
                            <w:t xml:space="preserve">T Furuta et al., J Pai n Relief 2016, 5:3(Suppl) </w:t>
                          </w:r>
                          <w:r>
                            <w:rPr>
                              <w:rStyle w:val="Hyperlink.0"/>
                            </w:rPr>
                            <w:fldChar w:fldCharType="begin" w:fldLock="0"/>
                          </w:r>
                          <w:r>
                            <w:rPr>
                              <w:rStyle w:val="Hyperlink.0"/>
                            </w:rPr>
                            <w:instrText xml:space="preserve"> HYPERLINK "http://dx.doi.org/10.4172/2167-0846.C1.006"</w:instrText>
                          </w:r>
                          <w:r>
                            <w:rPr>
                              <w:rStyle w:val="Hyperlink.0"/>
                            </w:rPr>
                            <w:fldChar w:fldCharType="separate" w:fldLock="0"/>
                          </w:r>
                          <w:r>
                            <w:rPr>
                              <w:rStyle w:val="Hyperlink.0"/>
                              <w:rtl w:val="0"/>
                            </w:rPr>
                            <w:t>http://dx.doi.org/10.4172/2167-0846.C1.006</w:t>
                          </w:r>
                          <w:r>
                            <w:rPr/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8" style="visibility:visible;position:absolute;margin-left:416.0pt;margin-top:26.0pt;width:144.3pt;height:17.4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before="2" w:line="249" w:lineRule="auto"/>
                      <w:ind w:left="156" w:right="18" w:hanging="137"/>
                    </w:pPr>
                    <w:r>
                      <w:rPr>
                        <w:rStyle w:val="Hyperlink.0"/>
                        <w:rtl w:val="0"/>
                        <w:lang w:val="fr-FR"/>
                      </w:rPr>
                      <w:t xml:space="preserve">T Furuta et al., J Pai n Relief 2016, 5:3(Suppl) </w:t>
                    </w:r>
                    <w:r>
                      <w:rPr>
                        <w:rStyle w:val="Hyperlink.0"/>
                      </w:rPr>
                      <w:fldChar w:fldCharType="begin" w:fldLock="0"/>
                    </w:r>
                    <w:r>
                      <w:rPr>
                        <w:rStyle w:val="Hyperlink.0"/>
                      </w:rPr>
                      <w:instrText xml:space="preserve"> HYPERLINK "http://dx.doi.org/10.4172/2167-0846.C1.006"</w:instrText>
                    </w:r>
                    <w:r>
                      <w:rPr>
                        <w:rStyle w:val="Hyperlink.0"/>
                      </w:rPr>
                      <w:fldChar w:fldCharType="separate" w:fldLock="0"/>
                    </w:r>
                    <w:r>
                      <w:rPr>
                        <w:rStyle w:val="Hyperlink.0"/>
                        <w:rtl w:val="0"/>
                      </w:rPr>
                      <w:t>http://dx.doi.org/10.4172/2167-0846.C1.006</w:t>
                    </w:r>
                    <w:r>
                      <w:rPr/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444499</wp:posOffset>
              </wp:positionH>
              <wp:positionV relativeFrom="page">
                <wp:posOffset>613409</wp:posOffset>
              </wp:positionV>
              <wp:extent cx="6606541" cy="509270"/>
              <wp:effectExtent l="0" t="0" r="0" b="0"/>
              <wp:wrapNone/>
              <wp:docPr id="107374183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06541" cy="5092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 Text"/>
                            <w:spacing w:line="187" w:lineRule="exact"/>
                            <w:ind w:left="20" w:firstLine="0"/>
                            <w:rPr>
                              <w:rStyle w:val="None"/>
                              <w:rFonts w:ascii="Myriad Pro" w:cs="Myriad Pro" w:hAnsi="Myriad Pro" w:eastAsia="Myriad Pro"/>
                              <w:color w:val="ffffff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Myriad Pro" w:cs="Myriad Pro" w:hAnsi="Myriad Pro" w:eastAsia="Myriad Pro"/>
                              <w:color w:val="ffffff"/>
                              <w:u w:color="ffffff"/>
                              <w:rtl w:val="0"/>
                              <w:lang w:val="en-US"/>
                            </w:rPr>
                            <w:t>International Conference on</w:t>
                          </w:r>
                        </w:p>
                        <w:p>
                          <w:pPr>
                            <w:pStyle w:val="Body"/>
                            <w:spacing w:line="614" w:lineRule="exact"/>
                            <w:ind w:left="20" w:firstLine="0"/>
                          </w:pPr>
                          <w:r>
                            <w:rPr>
                              <w:rStyle w:val="None"/>
                              <w:rFonts w:ascii="Impact" w:hAnsi="Impact"/>
                              <w:color w:val="ffffff"/>
                              <w:sz w:val="52"/>
                              <w:szCs w:val="52"/>
                              <w:u w:color="ffffff"/>
                              <w:rtl w:val="0"/>
                              <w:lang w:val="en-US"/>
                            </w:rPr>
                            <w:t xml:space="preserve">Fibromyalgia and Chronic Pain </w:t>
                          </w:r>
                          <w:r>
                            <w:rPr>
                              <w:rStyle w:val="None"/>
                              <w:rFonts w:ascii="Minion Pro" w:cs="Minion Pro" w:hAnsi="Minion Pro" w:eastAsia="Minion Pro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  <w:lang w:val="fr-FR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9" style="visibility:visible;position:absolute;margin-left:35.0pt;margin-top:48.3pt;width:520.2pt;height:40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 Text"/>
                      <w:spacing w:line="187" w:lineRule="exact"/>
                      <w:ind w:left="20" w:firstLine="0"/>
                      <w:rPr>
                        <w:rStyle w:val="None"/>
                        <w:rFonts w:ascii="Myriad Pro" w:cs="Myriad Pro" w:hAnsi="Myriad Pro" w:eastAsia="Myriad Pro"/>
                        <w:color w:val="ffffff"/>
                        <w:u w:color="ffffff"/>
                      </w:rPr>
                    </w:pPr>
                    <w:r>
                      <w:rPr>
                        <w:rStyle w:val="None"/>
                        <w:rFonts w:ascii="Myriad Pro" w:cs="Myriad Pro" w:hAnsi="Myriad Pro" w:eastAsia="Myriad Pro"/>
                        <w:color w:val="ffffff"/>
                        <w:u w:color="ffffff"/>
                        <w:rtl w:val="0"/>
                        <w:lang w:val="en-US"/>
                      </w:rPr>
                      <w:t>International Conference on</w:t>
                    </w:r>
                  </w:p>
                  <w:p>
                    <w:pPr>
                      <w:pStyle w:val="Body"/>
                      <w:spacing w:line="614" w:lineRule="exact"/>
                      <w:ind w:left="20" w:firstLine="0"/>
                    </w:pPr>
                    <w:r>
                      <w:rPr>
                        <w:rStyle w:val="None"/>
                        <w:rFonts w:ascii="Impact" w:hAnsi="Impact"/>
                        <w:color w:val="ffffff"/>
                        <w:sz w:val="52"/>
                        <w:szCs w:val="52"/>
                        <w:u w:color="ffffff"/>
                        <w:rtl w:val="0"/>
                        <w:lang w:val="en-US"/>
                      </w:rPr>
                      <w:t xml:space="preserve">Fibromyalgia and Chronic Pain </w:t>
                    </w:r>
                    <w:r>
                      <w:rPr>
                        <w:rStyle w:val="None"/>
                        <w:rFonts w:ascii="Minion Pro" w:cs="Minion Pro" w:hAnsi="Minion Pro" w:eastAsia="Minion Pro"/>
                        <w:color w:val="ffffff"/>
                        <w:sz w:val="24"/>
                        <w:szCs w:val="24"/>
                        <w:u w:color="ffffff"/>
                        <w:rtl w:val="0"/>
                        <w:lang w:val="fr-FR"/>
                      </w:rPr>
                      <w:t>(June 15-16, 2016   Philadelphia, USA)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10144759</wp:posOffset>
              </wp:positionV>
              <wp:extent cx="2136140" cy="248921"/>
              <wp:effectExtent l="0" t="0" r="0" b="0"/>
              <wp:wrapNone/>
              <wp:docPr id="1073741837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36140" cy="24892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left="20" w:firstLine="0"/>
                            <w:rPr>
                              <w:rStyle w:val="None"/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de-DE"/>
                            </w:rPr>
                            <w:t>J Pain Relief</w:t>
                          </w:r>
                        </w:p>
                        <w:p>
                          <w:pPr>
                            <w:pStyle w:val="Body"/>
                            <w:spacing w:before="8"/>
                            <w:ind w:left="20" w:firstLine="0"/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0" style="visibility:visible;position:absolute;margin-left:35.0pt;margin-top:798.8pt;width:168.2pt;height:19.6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left="20" w:firstLine="0"/>
                      <w:rPr>
                        <w:rStyle w:val="None"/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de-DE"/>
                      </w:rPr>
                      <w:t>J Pain Relief</w:t>
                    </w:r>
                  </w:p>
                  <w:p>
                    <w:pPr>
                      <w:pStyle w:val="Body"/>
                      <w:spacing w:before="8"/>
                      <w:ind w:left="20" w:firstLine="0"/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ISSN: 2167-0846 JPAR an open access journa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10147934</wp:posOffset>
              </wp:positionV>
              <wp:extent cx="1167130" cy="316865"/>
              <wp:effectExtent l="0" t="0" r="0" b="0"/>
              <wp:wrapNone/>
              <wp:docPr id="1073741838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269" w:lineRule="exact"/>
                            <w:jc w:val="center"/>
                            <w:rPr>
                              <w:rStyle w:val="None"/>
                              <w:rFonts w:ascii="Impact" w:cs="Impact" w:hAnsi="Impact" w:eastAsia="Impact"/>
                              <w:color w:val="ffffff"/>
                              <w:sz w:val="24"/>
                              <w:szCs w:val="24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Impact" w:hAnsi="Impact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</w:rPr>
                            <w:t>Fibromyalgia 2016</w:t>
                          </w:r>
                        </w:p>
                        <w:p>
                          <w:pPr>
                            <w:pStyle w:val="Body"/>
                            <w:spacing w:before="29"/>
                            <w:jc w:val="center"/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fr-FR"/>
                            </w:rPr>
                            <w:t>June 15-16, 2016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1" style="visibility:visible;position:absolute;margin-left:252.1pt;margin-top:799.0pt;width:91.9pt;height:24.9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269" w:lineRule="exact"/>
                      <w:jc w:val="center"/>
                      <w:rPr>
                        <w:rStyle w:val="None"/>
                        <w:rFonts w:ascii="Impact" w:cs="Impact" w:hAnsi="Impact" w:eastAsia="Impact"/>
                        <w:color w:val="ffffff"/>
                        <w:sz w:val="24"/>
                        <w:szCs w:val="24"/>
                        <w:u w:color="ffffff"/>
                      </w:rPr>
                    </w:pPr>
                    <w:r>
                      <w:rPr>
                        <w:rStyle w:val="None"/>
                        <w:rFonts w:ascii="Impact" w:hAnsi="Impact"/>
                        <w:color w:val="ffffff"/>
                        <w:sz w:val="24"/>
                        <w:szCs w:val="24"/>
                        <w:u w:color="ffffff"/>
                        <w:rtl w:val="0"/>
                      </w:rPr>
                      <w:t>Fibromyalgia 2016</w:t>
                    </w:r>
                  </w:p>
                  <w:p>
                    <w:pPr>
                      <w:pStyle w:val="Body"/>
                      <w:spacing w:before="29"/>
                      <w:jc w:val="center"/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fr-FR"/>
                      </w:rPr>
                      <w:t>June 15-16, 2016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2336" behindDoc="1" locked="0" layoutInCell="1" allowOverlap="1">
              <wp:simplePos x="0" y="0"/>
              <wp:positionH relativeFrom="page">
                <wp:posOffset>5955029</wp:posOffset>
              </wp:positionH>
              <wp:positionV relativeFrom="page">
                <wp:posOffset>10144759</wp:posOffset>
              </wp:positionV>
              <wp:extent cx="1160781" cy="330836"/>
              <wp:effectExtent l="0" t="0" r="0" b="0"/>
              <wp:wrapNone/>
              <wp:docPr id="1073741839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0781" cy="3308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right="18"/>
                            <w:jc w:val="right"/>
                            <w:rPr>
                              <w:rStyle w:val="None"/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Volume 5, Issue 3(Suppl)</w:t>
                          </w:r>
                        </w:p>
                        <w:p>
                          <w:pPr>
                            <w:pStyle w:val="Body"/>
                            <w:spacing w:before="116"/>
                            <w:ind w:right="18"/>
                            <w:jc w:val="right"/>
                          </w:pPr>
                          <w:r>
                            <w:rPr>
                              <w:rStyle w:val="None"/>
                              <w:rFonts w:ascii="Minion Pro" w:cs="Minion Pro" w:hAnsi="Minion Pro" w:eastAsia="Minion Pro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</w:rPr>
                            <w:t>Page 40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2" style="visibility:visible;position:absolute;margin-left:468.9pt;margin-top:798.8pt;width:91.4pt;height:26.1pt;z-index:-251654144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right="18"/>
                      <w:jc w:val="right"/>
                      <w:rPr>
                        <w:rStyle w:val="None"/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Volume 5, Issue 3(Suppl)</w:t>
                    </w:r>
                  </w:p>
                  <w:p>
                    <w:pPr>
                      <w:pStyle w:val="Body"/>
                      <w:spacing w:before="116"/>
                      <w:ind w:right="18"/>
                      <w:jc w:val="right"/>
                    </w:pPr>
                    <w:r>
                      <w:rPr>
                        <w:rStyle w:val="None"/>
                        <w:rFonts w:ascii="Minion Pro" w:cs="Minion Pro" w:hAnsi="Minion Pro" w:eastAsia="Minion Pro"/>
                        <w:color w:val="ffffff"/>
                        <w:sz w:val="16"/>
                        <w:szCs w:val="16"/>
                        <w:u w:color="ffffff"/>
                        <w:rtl w:val="0"/>
                      </w:rPr>
                      <w:t>Page 40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tabs>
          <w:tab w:val="left" w:pos="384"/>
        </w:tabs>
        <w:ind w:left="383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384"/>
        </w:tabs>
        <w:ind w:left="1003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384"/>
        </w:tabs>
        <w:ind w:left="1723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84"/>
        </w:tabs>
        <w:ind w:left="2443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384"/>
        </w:tabs>
        <w:ind w:left="3163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384"/>
        </w:tabs>
        <w:ind w:left="3883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84"/>
        </w:tabs>
        <w:ind w:left="4603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384"/>
        </w:tabs>
        <w:ind w:left="5323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384"/>
        </w:tabs>
        <w:ind w:left="6043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w Cen MT" w:cs="Arial Unicode MS" w:hAnsi="Tw Cen M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 w:color="000000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w Cen MT" w:cs="Arial Unicode MS" w:hAnsi="Tw Cen M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fr-FR"/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Arial" w:cs="Arial" w:hAnsi="Arial" w:eastAsia="Arial"/>
      <w:color w:val="ffffff"/>
      <w:sz w:val="14"/>
      <w:szCs w:val="14"/>
      <w:u w:color="ffffff"/>
    </w:rPr>
  </w:style>
  <w:style w:type="paragraph" w:styleId="Heading">
    <w:name w:val="Heading"/>
    <w:next w:val="Heading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47" w:after="0" w:line="400" w:lineRule="exact"/>
      <w:ind w:left="100" w:right="0" w:firstLine="0"/>
      <w:jc w:val="left"/>
      <w:outlineLvl w:val="0"/>
    </w:pPr>
    <w:rPr>
      <w:rFonts w:ascii="Minion Pro" w:cs="Minion Pro" w:hAnsi="Minion Pro" w:eastAsia="Minion Pro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vertAlign w:val="baseline"/>
      <w:lang w:val="en-US"/>
    </w:rPr>
  </w:style>
  <w:style w:type="paragraph" w:styleId="Heading 3">
    <w:name w:val="Heading 3"/>
    <w:next w:val="Heading 3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00" w:right="0" w:firstLine="0"/>
      <w:jc w:val="left"/>
      <w:outlineLvl w:val="2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90" w:after="0" w:line="200" w:lineRule="exact"/>
      <w:ind w:left="383" w:right="0" w:hanging="283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image" Target="media/image1.jpeg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numbering" Target="numbering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