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DB0" w:rsidRDefault="00AA1C98">
      <w:r>
        <w:t>Exclusive Use of Combination</w:t>
      </w:r>
      <w:r w:rsidR="00CE17FB">
        <w:t xml:space="preserve"> Q-switched </w:t>
      </w:r>
      <w:r>
        <w:t xml:space="preserve">and Long Pulsed </w:t>
      </w:r>
      <w:r w:rsidR="00CE17FB">
        <w:t>YAG laser</w:t>
      </w:r>
      <w:r>
        <w:t>s</w:t>
      </w:r>
      <w:r w:rsidR="00CE17FB">
        <w:t xml:space="preserve"> in Skin Types I-V for the Treatment </w:t>
      </w:r>
      <w:r>
        <w:t xml:space="preserve">of Cutaneous Hyperpigmentation and </w:t>
      </w:r>
      <w:r w:rsidR="00CE17FB">
        <w:t>Hypopigmentation</w:t>
      </w:r>
    </w:p>
    <w:p w:rsidR="00ED146A" w:rsidRDefault="00ED146A">
      <w:proofErr w:type="spellStart"/>
      <w:r>
        <w:t>Abnoeal</w:t>
      </w:r>
      <w:proofErr w:type="spellEnd"/>
      <w:r>
        <w:t xml:space="preserve"> </w:t>
      </w:r>
      <w:proofErr w:type="spellStart"/>
      <w:r>
        <w:t>Bakus</w:t>
      </w:r>
      <w:proofErr w:type="spellEnd"/>
      <w:r>
        <w:t>, Ph.D. , Jerome M. Garde</w:t>
      </w:r>
      <w:r w:rsidR="00DE3FF6">
        <w:t>n, M.D., Dina Yaghmai, M.D., Ma</w:t>
      </w:r>
      <w:bookmarkStart w:id="0" w:name="_GoBack"/>
      <w:bookmarkEnd w:id="0"/>
      <w:r>
        <w:t xml:space="preserve">ry Massa, M.D., </w:t>
      </w:r>
      <w:proofErr w:type="spellStart"/>
      <w:r>
        <w:t>Jeehan</w:t>
      </w:r>
      <w:proofErr w:type="spellEnd"/>
      <w:r>
        <w:t xml:space="preserve"> </w:t>
      </w:r>
      <w:proofErr w:type="spellStart"/>
      <w:r>
        <w:t>Qadir</w:t>
      </w:r>
      <w:proofErr w:type="spellEnd"/>
      <w:r>
        <w:t xml:space="preserve">, M.D., </w:t>
      </w:r>
      <w:proofErr w:type="spellStart"/>
      <w:r>
        <w:t>Burcu</w:t>
      </w:r>
      <w:proofErr w:type="spellEnd"/>
      <w:r>
        <w:t xml:space="preserve"> </w:t>
      </w:r>
      <w:proofErr w:type="spellStart"/>
      <w:r>
        <w:t>Hurbas</w:t>
      </w:r>
      <w:proofErr w:type="spellEnd"/>
      <w:r>
        <w:t xml:space="preserve">, M.D. </w:t>
      </w:r>
    </w:p>
    <w:p w:rsidR="00C90DB0" w:rsidRDefault="00C90DB0"/>
    <w:p w:rsidR="00CE17FB" w:rsidRDefault="00CE17FB">
      <w:r w:rsidRPr="00D12297">
        <w:rPr>
          <w:b/>
        </w:rPr>
        <w:t>Background</w:t>
      </w:r>
      <w:r>
        <w:t>: Hyperpigmentation and hypopigmentation of the skin can be an adverse manifestation associated with a number of skin conditions.</w:t>
      </w:r>
      <w:r w:rsidR="00B41896">
        <w:t xml:space="preserve"> </w:t>
      </w:r>
      <w:r>
        <w:t xml:space="preserve">Trauma, acne, surgery, </w:t>
      </w:r>
      <w:proofErr w:type="spellStart"/>
      <w:r w:rsidR="00AF7035">
        <w:t>melasma</w:t>
      </w:r>
      <w:proofErr w:type="spellEnd"/>
      <w:r>
        <w:t xml:space="preserve">, and certain medications all have been sources of pigmentary changes. In this study, we evaluated the exclusive use of the Q-switched </w:t>
      </w:r>
      <w:r w:rsidR="00B41896">
        <w:t xml:space="preserve">and long pulsed </w:t>
      </w:r>
      <w:r>
        <w:t>YAG</w:t>
      </w:r>
      <w:r w:rsidR="00B41896">
        <w:t xml:space="preserve"> </w:t>
      </w:r>
      <w:r>
        <w:t>laser</w:t>
      </w:r>
      <w:r w:rsidR="00B41896">
        <w:t>s</w:t>
      </w:r>
      <w:r>
        <w:t xml:space="preserve"> in the treatment of both hyperpigmentation and hypopigmentation.  </w:t>
      </w:r>
    </w:p>
    <w:p w:rsidR="00B41896" w:rsidRDefault="00B41896">
      <w:r w:rsidRPr="00D12297">
        <w:rPr>
          <w:b/>
        </w:rPr>
        <w:t>Study:</w:t>
      </w:r>
      <w:r>
        <w:t xml:space="preserve"> Eleven patients with Skin Types I-V presented treatment of hyperpigmentation and hypopigmentation. Patients were treated with the Q-switched and long pulsed YAG lasers, in a successive manner at the time of the procedure. Treatments were administered on a monthly basis, undergoing an average of 6-10 laser treatments 4-6 weeks apart. Low level energies were used to minimize post-therapy adverse effects. After the series of treatments</w:t>
      </w:r>
      <w:r w:rsidR="00D12297">
        <w:t xml:space="preserve">, </w:t>
      </w:r>
      <w:proofErr w:type="gramStart"/>
      <w:r w:rsidR="00D12297">
        <w:t>patients</w:t>
      </w:r>
      <w:proofErr w:type="gramEnd"/>
      <w:r>
        <w:t xml:space="preserve"> outcome was graded by a blinded observer judging baseline and post-treatment photographs. </w:t>
      </w:r>
    </w:p>
    <w:p w:rsidR="00AF7035" w:rsidRDefault="00AF7035">
      <w:r w:rsidRPr="00D12297">
        <w:rPr>
          <w:b/>
        </w:rPr>
        <w:t>Results:</w:t>
      </w:r>
      <w:r>
        <w:t xml:space="preserve"> A total of 11 patients were treated. Seven of the patients had </w:t>
      </w:r>
      <w:proofErr w:type="spellStart"/>
      <w:r>
        <w:t>melasma</w:t>
      </w:r>
      <w:proofErr w:type="spellEnd"/>
      <w:r>
        <w:t xml:space="preserve">, two had hyperpigmentation, </w:t>
      </w:r>
      <w:r w:rsidR="003D02BA">
        <w:t xml:space="preserve">two had hypopigmentation, </w:t>
      </w:r>
      <w:r>
        <w:t>and one had both hyperpigmentation and hypopigmentation.  All patients tolerated well the procedure</w:t>
      </w:r>
      <w:r w:rsidR="003D02BA">
        <w:t>s</w:t>
      </w:r>
      <w:r>
        <w:t xml:space="preserve"> with mild </w:t>
      </w:r>
      <w:r w:rsidR="00D12297">
        <w:t>transient</w:t>
      </w:r>
      <w:r>
        <w:t xml:space="preserve"> erythema being the only adverse effects. There was an average 79% reduction in </w:t>
      </w:r>
      <w:proofErr w:type="spellStart"/>
      <w:r>
        <w:t>melasma</w:t>
      </w:r>
      <w:proofErr w:type="spellEnd"/>
      <w:r>
        <w:t xml:space="preserve"> with over 70% of the patients achieving 90% reduction. The 3 hyperpigmentation cases had an 87% resolution of their hyperpi</w:t>
      </w:r>
      <w:r w:rsidR="003D02BA">
        <w:t>gmentation and t</w:t>
      </w:r>
      <w:r>
        <w:t>here was a 73% reduction in hypopigmentation in the 3 cases.</w:t>
      </w:r>
    </w:p>
    <w:p w:rsidR="00AF7035" w:rsidRDefault="00AF7035">
      <w:r w:rsidRPr="00D12297">
        <w:rPr>
          <w:b/>
        </w:rPr>
        <w:t>Conclusion:</w:t>
      </w:r>
      <w:r>
        <w:t xml:space="preserve"> The Q-switched and long pulsed YAG laser combination is an excellent </w:t>
      </w:r>
      <w:r w:rsidR="00D12297">
        <w:t>therapeutic</w:t>
      </w:r>
      <w:r>
        <w:t xml:space="preserve"> approach for the treatment of hyper- and hypopigmentation. Low level energies greatly enhance the outcome by minimizing adverse effects</w:t>
      </w:r>
      <w:r w:rsidR="00D12297">
        <w:t xml:space="preserve">. All </w:t>
      </w:r>
      <w:proofErr w:type="gramStart"/>
      <w:r w:rsidR="00D12297">
        <w:t>patients</w:t>
      </w:r>
      <w:proofErr w:type="gramEnd"/>
      <w:r w:rsidR="00D12297">
        <w:t xml:space="preserve"> skin types can be successfully treated.</w:t>
      </w:r>
    </w:p>
    <w:sectPr w:rsidR="00AF7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FB"/>
    <w:rsid w:val="001773BF"/>
    <w:rsid w:val="003D02BA"/>
    <w:rsid w:val="00AA1C98"/>
    <w:rsid w:val="00AA6C30"/>
    <w:rsid w:val="00AF7035"/>
    <w:rsid w:val="00B41896"/>
    <w:rsid w:val="00C90DB0"/>
    <w:rsid w:val="00CE17FB"/>
    <w:rsid w:val="00D12297"/>
    <w:rsid w:val="00DA668F"/>
    <w:rsid w:val="00DE3FF6"/>
    <w:rsid w:val="00ED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</dc:creator>
  <cp:lastModifiedBy>Megan</cp:lastModifiedBy>
  <cp:revision>2</cp:revision>
  <dcterms:created xsi:type="dcterms:W3CDTF">2017-02-10T19:07:00Z</dcterms:created>
  <dcterms:modified xsi:type="dcterms:W3CDTF">2017-02-10T19:07:00Z</dcterms:modified>
</cp:coreProperties>
</file>