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D7627C" w14:textId="4531BAA1" w:rsidR="00432C0C" w:rsidRPr="00413F9B" w:rsidRDefault="00432C0C" w:rsidP="00432C0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413F9B">
        <w:rPr>
          <w:rFonts w:asciiTheme="majorBidi" w:hAnsiTheme="majorBidi" w:cstheme="majorBidi"/>
          <w:b/>
          <w:bCs/>
          <w:sz w:val="28"/>
          <w:szCs w:val="28"/>
        </w:rPr>
        <w:t xml:space="preserve">Clinical Evaluation Of The Effect Of Coconut Oil And Sesame Oil Using </w:t>
      </w:r>
      <w:proofErr w:type="spellStart"/>
      <w:r w:rsidRPr="00413F9B">
        <w:rPr>
          <w:rFonts w:asciiTheme="majorBidi" w:hAnsiTheme="majorBidi" w:cstheme="majorBidi"/>
          <w:b/>
          <w:bCs/>
          <w:sz w:val="28"/>
          <w:szCs w:val="28"/>
        </w:rPr>
        <w:t>Microneedling</w:t>
      </w:r>
      <w:proofErr w:type="spellEnd"/>
      <w:r w:rsidRPr="00413F9B">
        <w:rPr>
          <w:rFonts w:asciiTheme="majorBidi" w:hAnsiTheme="majorBidi" w:cstheme="majorBidi"/>
          <w:b/>
          <w:bCs/>
          <w:sz w:val="28"/>
          <w:szCs w:val="28"/>
        </w:rPr>
        <w:t xml:space="preserve"> Therapy On Severity Of Gingival Inflammation And Plaque Accumulation.</w:t>
      </w:r>
    </w:p>
    <w:p w14:paraId="132F16AA" w14:textId="77777777" w:rsidR="00413F9B" w:rsidRDefault="00413F9B" w:rsidP="00262F5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FD19C24" w14:textId="1CC6D6E7" w:rsidR="00262F50" w:rsidRDefault="00262F50" w:rsidP="00262F5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262F5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Authors </w:t>
      </w:r>
    </w:p>
    <w:p w14:paraId="609F143F" w14:textId="77777777" w:rsidR="00413F9B" w:rsidRPr="00413F9B" w:rsidRDefault="00262F50" w:rsidP="00262F5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13F9B">
        <w:rPr>
          <w:rFonts w:asciiTheme="majorBidi" w:hAnsiTheme="majorBidi" w:cstheme="majorBidi"/>
          <w:b/>
          <w:bCs/>
          <w:sz w:val="24"/>
          <w:szCs w:val="24"/>
        </w:rPr>
        <w:t>Diana Mostafa</w:t>
      </w:r>
    </w:p>
    <w:p w14:paraId="4D0F3C7B" w14:textId="496402A9" w:rsidR="00262F50" w:rsidRPr="00413F9B" w:rsidRDefault="00413F9B" w:rsidP="00262F50">
      <w:pPr>
        <w:rPr>
          <w:rFonts w:asciiTheme="majorBidi" w:hAnsiTheme="majorBidi" w:cstheme="majorBidi"/>
          <w:sz w:val="24"/>
          <w:szCs w:val="24"/>
        </w:rPr>
      </w:pPr>
      <w:r w:rsidRPr="00413F9B">
        <w:rPr>
          <w:rFonts w:asciiTheme="majorBidi" w:hAnsiTheme="majorBidi" w:cstheme="majorBidi"/>
          <w:sz w:val="24"/>
          <w:szCs w:val="24"/>
        </w:rPr>
        <w:t>Lecturer Of Clinical Periodontology, Preventive Dental Sciences, Vision Colleges, Riyadh, KSA</w:t>
      </w:r>
      <w:r w:rsidR="00262F50" w:rsidRPr="00413F9B">
        <w:rPr>
          <w:rFonts w:asciiTheme="majorBidi" w:hAnsiTheme="majorBidi" w:cstheme="majorBidi"/>
          <w:sz w:val="24"/>
          <w:szCs w:val="24"/>
        </w:rPr>
        <w:t xml:space="preserve"> </w:t>
      </w:r>
    </w:p>
    <w:p w14:paraId="4FA06850" w14:textId="77777777" w:rsidR="00262F50" w:rsidRPr="00432C0C" w:rsidRDefault="00262F50" w:rsidP="00262F50">
      <w:pPr>
        <w:rPr>
          <w:rFonts w:asciiTheme="majorBidi" w:hAnsiTheme="majorBidi" w:cstheme="majorBidi"/>
          <w:u w:val="single"/>
        </w:rPr>
      </w:pPr>
    </w:p>
    <w:p w14:paraId="5410BA4E" w14:textId="02E9F40F" w:rsidR="00B33D72" w:rsidRPr="00432C0C" w:rsidRDefault="00B33D72" w:rsidP="00B33D72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32C0C">
        <w:rPr>
          <w:rFonts w:asciiTheme="majorBidi" w:hAnsiTheme="majorBidi" w:cstheme="majorBidi"/>
          <w:b/>
          <w:bCs/>
          <w:sz w:val="24"/>
          <w:szCs w:val="24"/>
          <w:u w:val="single"/>
        </w:rPr>
        <w:t>Introduction:</w:t>
      </w:r>
    </w:p>
    <w:p w14:paraId="5FC66E0D" w14:textId="3AE1CF67" w:rsidR="009A4856" w:rsidRPr="00432C0C" w:rsidRDefault="00885280" w:rsidP="005306C9">
      <w:pPr>
        <w:rPr>
          <w:rFonts w:asciiTheme="majorBidi" w:hAnsiTheme="majorBidi" w:cstheme="majorBidi"/>
          <w:sz w:val="24"/>
          <w:szCs w:val="24"/>
        </w:rPr>
      </w:pPr>
      <w:r w:rsidRPr="00432C0C">
        <w:rPr>
          <w:rFonts w:asciiTheme="majorBidi" w:hAnsiTheme="majorBidi" w:cstheme="majorBidi"/>
          <w:sz w:val="24"/>
          <w:szCs w:val="24"/>
        </w:rPr>
        <w:t>Gingivitis is a form of a periodontal disease</w:t>
      </w:r>
      <w:r w:rsidRPr="00432C0C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9A4856" w:rsidRPr="00432C0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432C0C">
        <w:rPr>
          <w:rFonts w:asciiTheme="majorBidi" w:hAnsiTheme="majorBidi" w:cstheme="majorBidi"/>
          <w:sz w:val="24"/>
          <w:szCs w:val="24"/>
          <w:shd w:val="clear" w:color="auto" w:fill="FFFFFF"/>
        </w:rPr>
        <w:t>characterized by gingival redness ,edema and bleeding .</w:t>
      </w:r>
      <w:r w:rsidRPr="00432C0C">
        <w:rPr>
          <w:rFonts w:asciiTheme="majorBidi" w:hAnsiTheme="majorBidi" w:cstheme="majorBidi"/>
          <w:sz w:val="24"/>
          <w:szCs w:val="24"/>
        </w:rPr>
        <w:t xml:space="preserve">It is treated by mechanical plaque control combined with chemical plaque control measures. it can be progress to a more destructive form of periodontal disease, when left untreated. </w:t>
      </w:r>
      <w:r w:rsidR="009A4856" w:rsidRPr="00432C0C">
        <w:rPr>
          <w:rFonts w:asciiTheme="majorBidi" w:hAnsiTheme="majorBidi" w:cstheme="majorBidi"/>
          <w:sz w:val="24"/>
          <w:szCs w:val="24"/>
        </w:rPr>
        <w:t>However, o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il pulling is a traditionally Indian </w:t>
      </w:r>
      <w:r w:rsidR="00C029A0" w:rsidRPr="00432C0C">
        <w:rPr>
          <w:rFonts w:asciiTheme="majorBidi" w:hAnsiTheme="majorBidi" w:cstheme="majorBidi"/>
          <w:sz w:val="24"/>
          <w:szCs w:val="24"/>
          <w:shd w:val="clear" w:color="auto" w:fill="FFFFFF"/>
        </w:rPr>
        <w:t>practice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 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which 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has shown effectiveness in dental and systemic </w:t>
      </w:r>
      <w:r w:rsidR="009A4856" w:rsidRPr="00432C0C">
        <w:rPr>
          <w:rFonts w:asciiTheme="majorBidi" w:hAnsiTheme="majorBidi" w:cstheme="majorBidi"/>
          <w:sz w:val="24"/>
          <w:szCs w:val="24"/>
        </w:rPr>
        <w:t>conditions</w:t>
      </w:r>
      <w:r w:rsidR="00C029A0" w:rsidRPr="00432C0C">
        <w:rPr>
          <w:rFonts w:asciiTheme="majorBidi" w:hAnsiTheme="majorBidi" w:cstheme="majorBidi"/>
          <w:sz w:val="24"/>
          <w:szCs w:val="24"/>
        </w:rPr>
        <w:t>.</w:t>
      </w:r>
      <w:r w:rsidR="00C029A0" w:rsidRPr="00432C0C">
        <w:rPr>
          <w:rFonts w:asciiTheme="majorBidi" w:hAnsiTheme="majorBidi" w:cstheme="majorBidi"/>
          <w:color w:val="FF0000"/>
          <w:sz w:val="24"/>
          <w:szCs w:val="24"/>
        </w:rPr>
        <w:t>[</w:t>
      </w:r>
      <w:r w:rsidR="00432C0C" w:rsidRPr="00432C0C">
        <w:rPr>
          <w:rFonts w:asciiTheme="majorBidi" w:hAnsiTheme="majorBidi" w:cstheme="majorBidi"/>
          <w:color w:val="FF0000"/>
          <w:sz w:val="24"/>
          <w:szCs w:val="24"/>
        </w:rPr>
        <w:t>1</w:t>
      </w:r>
      <w:r w:rsidR="00C029A0" w:rsidRPr="00432C0C">
        <w:rPr>
          <w:rFonts w:asciiTheme="majorBidi" w:hAnsiTheme="majorBidi" w:cstheme="majorBidi"/>
          <w:color w:val="FF0000"/>
          <w:sz w:val="24"/>
          <w:szCs w:val="24"/>
        </w:rPr>
        <w:t>]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 Among different oils have been used for oil pulling practice, coconut oil </w:t>
      </w:r>
      <w:r w:rsidR="005306C9" w:rsidRPr="00432C0C">
        <w:rPr>
          <w:rFonts w:asciiTheme="majorBidi" w:hAnsiTheme="majorBidi" w:cstheme="majorBidi"/>
          <w:sz w:val="24"/>
          <w:szCs w:val="24"/>
        </w:rPr>
        <w:t xml:space="preserve">and sesame oils are 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unique in </w:t>
      </w:r>
      <w:r w:rsidR="008525A5" w:rsidRPr="00432C0C">
        <w:rPr>
          <w:rFonts w:asciiTheme="majorBidi" w:hAnsiTheme="majorBidi" w:cstheme="majorBidi"/>
          <w:sz w:val="24"/>
          <w:szCs w:val="24"/>
        </w:rPr>
        <w:t xml:space="preserve">their </w:t>
      </w:r>
      <w:r w:rsidR="00C029A0" w:rsidRPr="00432C0C">
        <w:rPr>
          <w:rFonts w:asciiTheme="majorBidi" w:hAnsiTheme="majorBidi" w:cstheme="majorBidi"/>
          <w:sz w:val="24"/>
          <w:szCs w:val="24"/>
        </w:rPr>
        <w:t>composition whic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h 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 ha</w:t>
      </w:r>
      <w:r w:rsidR="008525A5" w:rsidRPr="00432C0C">
        <w:rPr>
          <w:rFonts w:asciiTheme="majorBidi" w:hAnsiTheme="majorBidi" w:cstheme="majorBidi"/>
          <w:sz w:val="24"/>
          <w:szCs w:val="24"/>
        </w:rPr>
        <w:t>ve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 proven </w:t>
      </w:r>
      <w:r w:rsidR="009A4856" w:rsidRPr="00432C0C">
        <w:rPr>
          <w:rFonts w:asciiTheme="majorBidi" w:hAnsiTheme="majorBidi" w:cstheme="majorBidi"/>
          <w:sz w:val="24"/>
          <w:szCs w:val="24"/>
        </w:rPr>
        <w:t>anti-inflammatory</w:t>
      </w:r>
      <w:r w:rsidR="00C029A0" w:rsidRPr="00432C0C">
        <w:rPr>
          <w:rFonts w:asciiTheme="majorBidi" w:hAnsiTheme="majorBidi" w:cstheme="majorBidi"/>
          <w:sz w:val="24"/>
          <w:szCs w:val="24"/>
        </w:rPr>
        <w:t xml:space="preserve"> and antimicrobial effects</w:t>
      </w:r>
      <w:r w:rsidR="008525A5" w:rsidRPr="00432C0C">
        <w:rPr>
          <w:rFonts w:asciiTheme="majorBidi" w:hAnsiTheme="majorBidi" w:cstheme="majorBidi"/>
          <w:sz w:val="24"/>
          <w:szCs w:val="24"/>
        </w:rPr>
        <w:t>.</w:t>
      </w:r>
      <w:r w:rsidR="00C029A0" w:rsidRPr="00432C0C">
        <w:rPr>
          <w:rFonts w:asciiTheme="majorBidi" w:hAnsiTheme="majorBidi" w:cstheme="majorBidi"/>
          <w:color w:val="FF0000"/>
          <w:sz w:val="24"/>
          <w:szCs w:val="24"/>
        </w:rPr>
        <w:t xml:space="preserve"> [</w:t>
      </w:r>
      <w:r w:rsidR="00432C0C" w:rsidRPr="00432C0C">
        <w:rPr>
          <w:rFonts w:asciiTheme="majorBidi" w:hAnsiTheme="majorBidi" w:cstheme="majorBidi"/>
          <w:color w:val="FF0000"/>
          <w:sz w:val="24"/>
          <w:szCs w:val="24"/>
        </w:rPr>
        <w:t>2</w:t>
      </w:r>
      <w:r w:rsidR="00C029A0" w:rsidRPr="00432C0C">
        <w:rPr>
          <w:rFonts w:asciiTheme="majorBidi" w:hAnsiTheme="majorBidi" w:cstheme="majorBidi"/>
          <w:color w:val="FF0000"/>
          <w:sz w:val="24"/>
          <w:szCs w:val="24"/>
        </w:rPr>
        <w:t xml:space="preserve">] 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Despite </w:t>
      </w:r>
      <w:r w:rsidR="008525A5" w:rsidRPr="00432C0C">
        <w:rPr>
          <w:rFonts w:asciiTheme="majorBidi" w:hAnsiTheme="majorBidi" w:cstheme="majorBidi"/>
          <w:sz w:val="24"/>
          <w:szCs w:val="24"/>
        </w:rPr>
        <w:t>their healing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 advantages, the studies on oil pulling using coconut</w:t>
      </w:r>
      <w:r w:rsidR="008525A5" w:rsidRPr="00432C0C">
        <w:rPr>
          <w:rFonts w:asciiTheme="majorBidi" w:hAnsiTheme="majorBidi" w:cstheme="majorBidi"/>
          <w:sz w:val="24"/>
          <w:szCs w:val="24"/>
        </w:rPr>
        <w:t xml:space="preserve"> and sesame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 oil</w:t>
      </w:r>
      <w:r w:rsidR="008525A5" w:rsidRPr="00432C0C">
        <w:rPr>
          <w:rFonts w:asciiTheme="majorBidi" w:hAnsiTheme="majorBidi" w:cstheme="majorBidi"/>
          <w:sz w:val="24"/>
          <w:szCs w:val="24"/>
        </w:rPr>
        <w:t>s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 are very limited. In our </w:t>
      </w:r>
      <w:r w:rsidR="008525A5" w:rsidRPr="00432C0C">
        <w:rPr>
          <w:rFonts w:asciiTheme="majorBidi" w:hAnsiTheme="majorBidi" w:cstheme="majorBidi"/>
          <w:sz w:val="24"/>
          <w:szCs w:val="24"/>
        </w:rPr>
        <w:t>research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, we </w:t>
      </w:r>
      <w:r w:rsidR="008525A5" w:rsidRPr="00432C0C">
        <w:rPr>
          <w:rFonts w:asciiTheme="majorBidi" w:hAnsiTheme="majorBidi" w:cstheme="majorBidi"/>
          <w:sz w:val="24"/>
          <w:szCs w:val="24"/>
        </w:rPr>
        <w:t xml:space="preserve">studied the effect of </w:t>
      </w:r>
      <w:r w:rsidR="009A4856" w:rsidRPr="00432C0C">
        <w:rPr>
          <w:rFonts w:asciiTheme="majorBidi" w:hAnsiTheme="majorBidi" w:cstheme="majorBidi"/>
          <w:sz w:val="24"/>
          <w:szCs w:val="24"/>
        </w:rPr>
        <w:t xml:space="preserve"> these oils using </w:t>
      </w:r>
      <w:proofErr w:type="spellStart"/>
      <w:r w:rsidR="009A4856" w:rsidRPr="00432C0C">
        <w:rPr>
          <w:rFonts w:asciiTheme="majorBidi" w:hAnsiTheme="majorBidi" w:cstheme="majorBidi"/>
          <w:sz w:val="24"/>
          <w:szCs w:val="24"/>
        </w:rPr>
        <w:t>microneedling</w:t>
      </w:r>
      <w:proofErr w:type="spellEnd"/>
      <w:r w:rsidR="009A4856" w:rsidRPr="00432C0C">
        <w:rPr>
          <w:rFonts w:asciiTheme="majorBidi" w:hAnsiTheme="majorBidi" w:cstheme="majorBidi"/>
          <w:sz w:val="24"/>
          <w:szCs w:val="24"/>
        </w:rPr>
        <w:t xml:space="preserve"> technique on gingival inflammation </w:t>
      </w:r>
      <w:r w:rsidR="00846C81" w:rsidRPr="00432C0C">
        <w:rPr>
          <w:rFonts w:asciiTheme="majorBidi" w:hAnsiTheme="majorBidi" w:cstheme="majorBidi"/>
          <w:sz w:val="24"/>
          <w:szCs w:val="24"/>
        </w:rPr>
        <w:t>and plaque accumulation among patients with gingivitis.</w:t>
      </w:r>
    </w:p>
    <w:p w14:paraId="46DDFAC3" w14:textId="138248FB" w:rsidR="00B33D72" w:rsidRPr="00432C0C" w:rsidRDefault="00B33D72" w:rsidP="00B33D72">
      <w:pPr>
        <w:pStyle w:val="Normal1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32C0C">
        <w:rPr>
          <w:rFonts w:asciiTheme="majorBidi" w:hAnsiTheme="majorBidi" w:cstheme="majorBidi"/>
          <w:b/>
          <w:color w:val="000000" w:themeColor="text1"/>
          <w:sz w:val="24"/>
          <w:szCs w:val="24"/>
          <w:u w:val="single"/>
        </w:rPr>
        <w:t>A</w:t>
      </w:r>
      <w:r w:rsidR="00432C0C">
        <w:rPr>
          <w:rFonts w:asciiTheme="majorBidi" w:hAnsiTheme="majorBidi" w:cstheme="majorBidi"/>
          <w:b/>
          <w:color w:val="000000" w:themeColor="text1"/>
          <w:sz w:val="24"/>
          <w:szCs w:val="24"/>
          <w:u w:val="single"/>
        </w:rPr>
        <w:t>im</w:t>
      </w:r>
    </w:p>
    <w:p w14:paraId="4CE9EB6C" w14:textId="3C18A5DE" w:rsidR="00B33D72" w:rsidRPr="00432C0C" w:rsidRDefault="00B33D72" w:rsidP="00846C81">
      <w:pPr>
        <w:pStyle w:val="Normal1"/>
        <w:rPr>
          <w:rFonts w:asciiTheme="majorBidi" w:hAnsiTheme="majorBidi" w:cstheme="majorBidi"/>
          <w:sz w:val="24"/>
          <w:szCs w:val="24"/>
        </w:rPr>
      </w:pPr>
      <w:r w:rsidRPr="00432C0C">
        <w:rPr>
          <w:rFonts w:asciiTheme="majorBidi" w:hAnsiTheme="majorBidi" w:cstheme="majorBidi"/>
          <w:sz w:val="24"/>
          <w:szCs w:val="24"/>
        </w:rPr>
        <w:t>This study aimed to assess and compare the efficacy of oil pulling practice using coconut oil and sesame oil adjunct</w:t>
      </w:r>
      <w:r w:rsidR="008525A5" w:rsidRPr="00432C0C">
        <w:rPr>
          <w:rFonts w:asciiTheme="majorBidi" w:hAnsiTheme="majorBidi" w:cstheme="majorBidi"/>
          <w:sz w:val="24"/>
          <w:szCs w:val="24"/>
        </w:rPr>
        <w:t>ive</w:t>
      </w:r>
      <w:r w:rsidRPr="00432C0C">
        <w:rPr>
          <w:rFonts w:asciiTheme="majorBidi" w:hAnsiTheme="majorBidi" w:cstheme="majorBidi"/>
          <w:sz w:val="24"/>
          <w:szCs w:val="24"/>
        </w:rPr>
        <w:t xml:space="preserve"> to the </w:t>
      </w:r>
      <w:proofErr w:type="spellStart"/>
      <w:r w:rsidRPr="00432C0C">
        <w:rPr>
          <w:rFonts w:asciiTheme="majorBidi" w:hAnsiTheme="majorBidi" w:cstheme="majorBidi"/>
          <w:sz w:val="24"/>
          <w:szCs w:val="24"/>
        </w:rPr>
        <w:t>microneedling</w:t>
      </w:r>
      <w:proofErr w:type="spellEnd"/>
      <w:r w:rsidRPr="00432C0C">
        <w:rPr>
          <w:rFonts w:asciiTheme="majorBidi" w:hAnsiTheme="majorBidi" w:cstheme="majorBidi"/>
          <w:sz w:val="24"/>
          <w:szCs w:val="24"/>
        </w:rPr>
        <w:t xml:space="preserve"> therapy in the reduction of </w:t>
      </w:r>
      <w:r w:rsidR="00846C81" w:rsidRPr="00432C0C">
        <w:rPr>
          <w:rFonts w:asciiTheme="majorBidi" w:hAnsiTheme="majorBidi" w:cstheme="majorBidi"/>
          <w:sz w:val="24"/>
          <w:szCs w:val="24"/>
        </w:rPr>
        <w:t>gingival inflammation and plaque accumulation in gingivitis diagnosed patients.</w:t>
      </w:r>
    </w:p>
    <w:p w14:paraId="4416FA4D" w14:textId="65F028B1" w:rsidR="00846C81" w:rsidRPr="00432C0C" w:rsidRDefault="00846C81" w:rsidP="00846C81">
      <w:pPr>
        <w:pStyle w:val="Normal1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32C0C">
        <w:rPr>
          <w:rFonts w:asciiTheme="majorBidi" w:hAnsiTheme="majorBidi" w:cstheme="majorBidi"/>
          <w:b/>
          <w:bCs/>
          <w:sz w:val="24"/>
          <w:szCs w:val="24"/>
          <w:u w:val="single"/>
        </w:rPr>
        <w:t>Material and method</w:t>
      </w:r>
    </w:p>
    <w:p w14:paraId="21ABE220" w14:textId="63592CCA" w:rsidR="00043D6B" w:rsidRPr="00432C0C" w:rsidRDefault="00846C81" w:rsidP="00432C0C">
      <w:pPr>
        <w:pStyle w:val="Normal1"/>
        <w:rPr>
          <w:rFonts w:asciiTheme="majorBidi" w:eastAsia="TimesNewRomanPSMT" w:hAnsiTheme="majorBidi" w:cstheme="majorBidi"/>
          <w:sz w:val="24"/>
          <w:szCs w:val="24"/>
        </w:rPr>
      </w:pPr>
      <w:r w:rsidRPr="00432C0C">
        <w:rPr>
          <w:rFonts w:asciiTheme="majorBidi" w:hAnsiTheme="majorBidi" w:cstheme="majorBidi"/>
          <w:sz w:val="24"/>
          <w:szCs w:val="24"/>
          <w:lang w:bidi="ar-EG"/>
        </w:rPr>
        <w:t xml:space="preserve">21 patients with clinical diagnosed plaque induced gingivitis of both genders were selected randomly from </w:t>
      </w:r>
      <w:proofErr w:type="spellStart"/>
      <w:r w:rsidRPr="00432C0C">
        <w:rPr>
          <w:rFonts w:asciiTheme="majorBidi" w:hAnsiTheme="majorBidi" w:cstheme="majorBidi"/>
          <w:sz w:val="24"/>
          <w:szCs w:val="24"/>
          <w:lang w:bidi="ar-EG"/>
        </w:rPr>
        <w:t>AlFarabi</w:t>
      </w:r>
      <w:proofErr w:type="spellEnd"/>
      <w:r w:rsidRPr="00432C0C">
        <w:rPr>
          <w:rFonts w:asciiTheme="majorBidi" w:hAnsiTheme="majorBidi" w:cstheme="majorBidi"/>
          <w:sz w:val="24"/>
          <w:szCs w:val="24"/>
          <w:lang w:bidi="ar-EG"/>
        </w:rPr>
        <w:t xml:space="preserve"> hospital, Riyadh, KSA. </w:t>
      </w:r>
      <w:r w:rsidRPr="00432C0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ar-EG"/>
        </w:rPr>
        <w:t xml:space="preserve">They were divided into 3 groups as following </w:t>
      </w:r>
      <w:r w:rsidRPr="00432C0C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ar-EG"/>
        </w:rPr>
        <w:t>Group A;</w:t>
      </w:r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seven </w:t>
      </w:r>
      <w:r w:rsidRPr="00432C0C">
        <w:rPr>
          <w:rFonts w:asciiTheme="majorBidi" w:hAnsiTheme="majorBidi" w:cstheme="majorBidi"/>
          <w:color w:val="000000"/>
          <w:sz w:val="24"/>
          <w:szCs w:val="24"/>
        </w:rPr>
        <w:t>participants</w:t>
      </w:r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were treated with topical coconut oil using </w:t>
      </w:r>
      <w:proofErr w:type="spellStart"/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dermapen</w:t>
      </w:r>
      <w:proofErr w:type="spellEnd"/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</w:t>
      </w:r>
      <w:r w:rsidRPr="00432C0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Group B</w:t>
      </w:r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; seven </w:t>
      </w:r>
      <w:r w:rsidRPr="00432C0C">
        <w:rPr>
          <w:rFonts w:asciiTheme="majorBidi" w:hAnsiTheme="majorBidi" w:cstheme="majorBidi"/>
          <w:color w:val="000000"/>
          <w:sz w:val="24"/>
          <w:szCs w:val="24"/>
        </w:rPr>
        <w:t>participants</w:t>
      </w:r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were treated with topical sesame oil using </w:t>
      </w:r>
      <w:proofErr w:type="spellStart"/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dermapen</w:t>
      </w:r>
      <w:proofErr w:type="spellEnd"/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, while</w:t>
      </w:r>
      <w:r w:rsidRPr="00432C0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Group C; </w:t>
      </w:r>
      <w:r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seven patients received periodontal mechanical treatment only.</w:t>
      </w:r>
      <w:r w:rsidR="00043D6B" w:rsidRPr="00432C0C">
        <w:rPr>
          <w:rFonts w:asciiTheme="majorBidi" w:hAnsiTheme="majorBidi" w:cstheme="majorBidi"/>
          <w:sz w:val="24"/>
          <w:szCs w:val="24"/>
        </w:rPr>
        <w:t xml:space="preserve"> Postintervention gingival status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plaque status</w:t>
      </w:r>
      <w:r w:rsidR="00043D6B" w:rsidRPr="00432C0C">
        <w:rPr>
          <w:rFonts w:asciiTheme="majorBidi" w:hAnsiTheme="majorBidi" w:cstheme="majorBidi"/>
          <w:sz w:val="24"/>
          <w:szCs w:val="24"/>
        </w:rPr>
        <w:t xml:space="preserve"> for all the </w:t>
      </w:r>
      <w:r w:rsidR="00432C0C" w:rsidRPr="00432C0C">
        <w:rPr>
          <w:rFonts w:asciiTheme="majorBidi" w:hAnsiTheme="majorBidi" w:cstheme="majorBidi"/>
          <w:sz w:val="24"/>
          <w:szCs w:val="24"/>
        </w:rPr>
        <w:t>g</w:t>
      </w:r>
      <w:r w:rsidR="00043D6B" w:rsidRPr="00432C0C">
        <w:rPr>
          <w:rFonts w:asciiTheme="majorBidi" w:hAnsiTheme="majorBidi" w:cstheme="majorBidi"/>
          <w:sz w:val="24"/>
          <w:szCs w:val="24"/>
        </w:rPr>
        <w:t xml:space="preserve">roup participants were assessed using modified GI and PI at the 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1st</w:t>
      </w:r>
      <w:r w:rsidR="00043D6B" w:rsidRPr="00432C0C">
        <w:rPr>
          <w:rFonts w:asciiTheme="majorBidi" w:hAnsiTheme="majorBidi" w:cstheme="majorBidi"/>
          <w:sz w:val="24"/>
          <w:szCs w:val="24"/>
        </w:rPr>
        <w:t xml:space="preserve">, 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2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</w:rPr>
        <w:t>nd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043D6B" w:rsidRPr="00432C0C">
        <w:rPr>
          <w:rFonts w:asciiTheme="majorBidi" w:hAnsiTheme="majorBidi" w:cstheme="majorBidi"/>
          <w:sz w:val="24"/>
          <w:szCs w:val="24"/>
        </w:rPr>
        <w:t xml:space="preserve">, and 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>3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</w:rPr>
        <w:t>rd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043D6B" w:rsidRPr="00432C0C">
        <w:rPr>
          <w:rFonts w:asciiTheme="majorBidi" w:hAnsiTheme="majorBidi" w:cstheme="majorBidi"/>
          <w:sz w:val="24"/>
          <w:szCs w:val="24"/>
        </w:rPr>
        <w:t xml:space="preserve"> </w:t>
      </w:r>
      <w:r w:rsidR="00043D6B" w:rsidRPr="00432C0C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week to Compare the changes and difference between groups. </w:t>
      </w:r>
    </w:p>
    <w:p w14:paraId="495605D0" w14:textId="1B05225A" w:rsidR="00846C81" w:rsidRPr="00432C0C" w:rsidRDefault="00846C81" w:rsidP="00846C81">
      <w:pPr>
        <w:spacing w:before="200"/>
        <w:contextualSpacing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32C0C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Results </w:t>
      </w:r>
    </w:p>
    <w:p w14:paraId="2F03847A" w14:textId="6735D752" w:rsidR="00846C81" w:rsidRPr="00432C0C" w:rsidRDefault="00846C81" w:rsidP="00846C81">
      <w:pPr>
        <w:spacing w:before="200"/>
        <w:contextualSpacing/>
        <w:rPr>
          <w:rFonts w:asciiTheme="majorBidi" w:hAnsiTheme="majorBidi" w:cstheme="majorBidi"/>
          <w:sz w:val="24"/>
          <w:szCs w:val="24"/>
        </w:rPr>
      </w:pPr>
      <w:r w:rsidRPr="00432C0C">
        <w:rPr>
          <w:rFonts w:asciiTheme="majorBidi" w:hAnsiTheme="majorBidi" w:cstheme="majorBidi"/>
          <w:sz w:val="24"/>
          <w:szCs w:val="24"/>
        </w:rPr>
        <w:lastRenderedPageBreak/>
        <w:t xml:space="preserve">Group A and B showed highly </w:t>
      </w:r>
      <w:r w:rsidR="005306C9" w:rsidRPr="00432C0C">
        <w:rPr>
          <w:rFonts w:asciiTheme="majorBidi" w:hAnsiTheme="majorBidi" w:cstheme="majorBidi"/>
          <w:sz w:val="24"/>
          <w:szCs w:val="24"/>
        </w:rPr>
        <w:t xml:space="preserve">statically </w:t>
      </w:r>
      <w:r w:rsidRPr="00432C0C">
        <w:rPr>
          <w:rFonts w:asciiTheme="majorBidi" w:hAnsiTheme="majorBidi" w:cstheme="majorBidi"/>
          <w:sz w:val="24"/>
          <w:szCs w:val="24"/>
        </w:rPr>
        <w:t xml:space="preserve">significant reduction in gingival and plaque </w:t>
      </w:r>
      <w:r w:rsidR="008525A5" w:rsidRPr="00432C0C">
        <w:rPr>
          <w:rFonts w:asciiTheme="majorBidi" w:hAnsiTheme="majorBidi" w:cstheme="majorBidi"/>
          <w:sz w:val="24"/>
          <w:szCs w:val="24"/>
        </w:rPr>
        <w:t>indices</w:t>
      </w:r>
      <w:r w:rsidRPr="00432C0C">
        <w:rPr>
          <w:rFonts w:asciiTheme="majorBidi" w:hAnsiTheme="majorBidi" w:cstheme="majorBidi"/>
          <w:sz w:val="24"/>
          <w:szCs w:val="24"/>
        </w:rPr>
        <w:t xml:space="preserve"> while group C displayed </w:t>
      </w:r>
      <w:r w:rsidR="005306C9" w:rsidRPr="00432C0C">
        <w:rPr>
          <w:rFonts w:asciiTheme="majorBidi" w:hAnsiTheme="majorBidi" w:cstheme="majorBidi"/>
          <w:sz w:val="24"/>
          <w:szCs w:val="24"/>
        </w:rPr>
        <w:t xml:space="preserve">reduction </w:t>
      </w:r>
      <w:r w:rsidR="008525A5" w:rsidRPr="00432C0C">
        <w:rPr>
          <w:rFonts w:asciiTheme="majorBidi" w:hAnsiTheme="majorBidi" w:cstheme="majorBidi"/>
          <w:sz w:val="24"/>
          <w:szCs w:val="24"/>
        </w:rPr>
        <w:t>scores</w:t>
      </w:r>
      <w:r w:rsidR="005306C9" w:rsidRPr="00432C0C">
        <w:rPr>
          <w:rFonts w:asciiTheme="majorBidi" w:hAnsiTheme="majorBidi" w:cstheme="majorBidi"/>
          <w:sz w:val="24"/>
          <w:szCs w:val="24"/>
        </w:rPr>
        <w:t xml:space="preserve"> but not significant. </w:t>
      </w:r>
    </w:p>
    <w:p w14:paraId="72D6F825" w14:textId="3BFAA6F1" w:rsidR="005306C9" w:rsidRPr="00432C0C" w:rsidRDefault="005306C9" w:rsidP="00846C81">
      <w:pPr>
        <w:spacing w:before="200"/>
        <w:contextualSpacing/>
        <w:rPr>
          <w:rFonts w:asciiTheme="majorBidi" w:hAnsiTheme="majorBidi" w:cstheme="majorBidi"/>
          <w:sz w:val="24"/>
          <w:szCs w:val="24"/>
        </w:rPr>
      </w:pPr>
    </w:p>
    <w:p w14:paraId="19E33D00" w14:textId="718AA4B3" w:rsidR="005306C9" w:rsidRPr="00432C0C" w:rsidRDefault="005306C9" w:rsidP="00846C81">
      <w:pPr>
        <w:spacing w:before="200"/>
        <w:contextualSpacing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32C0C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Conclusion </w:t>
      </w:r>
    </w:p>
    <w:p w14:paraId="10AF5C9C" w14:textId="72497D15" w:rsidR="000232A9" w:rsidRPr="00432C0C" w:rsidRDefault="008525A5" w:rsidP="00432C0C">
      <w:pPr>
        <w:pStyle w:val="Normal1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U</w:t>
      </w:r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sing oils with </w:t>
      </w:r>
      <w:proofErr w:type="spellStart"/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microneedling</w:t>
      </w:r>
      <w:proofErr w:type="spellEnd"/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technique could be </w:t>
      </w:r>
      <w:r w:rsidR="00432C0C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considered as </w:t>
      </w:r>
      <w:r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a t</w:t>
      </w:r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reatment modality of decreasing the persisting gingival inflammation and plaque accumulation. We concluded that sesame oil applied with </w:t>
      </w:r>
      <w:proofErr w:type="spellStart"/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Dermapen</w:t>
      </w:r>
      <w:proofErr w:type="spellEnd"/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the most effective </w:t>
      </w:r>
      <w:r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technique </w:t>
      </w:r>
      <w:r w:rsidR="005306C9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on improving the gingival status and decrease the inflammation .</w:t>
      </w:r>
    </w:p>
    <w:p w14:paraId="44F96D3E" w14:textId="212E84F5" w:rsidR="00B33D72" w:rsidRPr="00432C0C" w:rsidRDefault="00B33D72" w:rsidP="00B33D72">
      <w:pPr>
        <w:pStyle w:val="Normal1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</w:rPr>
      </w:pPr>
      <w:r w:rsidRPr="00432C0C"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</w:rPr>
        <w:t xml:space="preserve">References: </w:t>
      </w:r>
    </w:p>
    <w:p w14:paraId="4B5FF03D" w14:textId="2703E8B1" w:rsidR="00C029A0" w:rsidRPr="00432C0C" w:rsidRDefault="00432C0C" w:rsidP="00C029A0">
      <w:pPr>
        <w:pStyle w:val="Normal1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] </w:t>
      </w:r>
      <w:proofErr w:type="spellStart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Deepshika</w:t>
      </w:r>
      <w:proofErr w:type="spellEnd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Saravanan, </w:t>
      </w:r>
      <w:proofErr w:type="spellStart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Shubashini</w:t>
      </w:r>
      <w:proofErr w:type="spellEnd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Ramkumar, K </w:t>
      </w:r>
      <w:proofErr w:type="spellStart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Vineetha</w:t>
      </w:r>
      <w:proofErr w:type="spellEnd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Effect of Oil Pulling with Sesame Oil on Plaque-induced Gingivitis: A Microbiological Study. Journal of Orofacial Research, July-September 2013;3(3):175-180.  </w:t>
      </w:r>
    </w:p>
    <w:p w14:paraId="5E241A95" w14:textId="6A9F09D7" w:rsidR="00C029A0" w:rsidRPr="00432C0C" w:rsidRDefault="00432C0C" w:rsidP="00C029A0">
      <w:pPr>
        <w:pStyle w:val="Normal1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2</w:t>
      </w:r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] HV </w:t>
      </w:r>
      <w:proofErr w:type="spellStart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Amith</w:t>
      </w:r>
      <w:proofErr w:type="spellEnd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Anil V </w:t>
      </w:r>
      <w:proofErr w:type="spellStart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>Ankola</w:t>
      </w:r>
      <w:proofErr w:type="spellEnd"/>
      <w:r w:rsidR="00C029A0" w:rsidRPr="00432C0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L Nagesh Effect of Oil Pulling on Plaque and Gingivitis J Oral Health Comm Dent 2007 ;1(1):12-18  </w:t>
      </w:r>
    </w:p>
    <w:p w14:paraId="22297D61" w14:textId="77777777" w:rsidR="00B33D72" w:rsidRPr="00432C0C" w:rsidRDefault="00B33D72" w:rsidP="00B33D72">
      <w:pPr>
        <w:pStyle w:val="Normal1"/>
        <w:rPr>
          <w:rFonts w:asciiTheme="majorBidi" w:hAnsiTheme="majorBidi" w:cstheme="majorBidi"/>
          <w:color w:val="FF0000"/>
          <w:sz w:val="24"/>
          <w:szCs w:val="24"/>
        </w:rPr>
      </w:pPr>
    </w:p>
    <w:p w14:paraId="2CBBC3D6" w14:textId="77777777" w:rsidR="00885280" w:rsidRPr="00432C0C" w:rsidRDefault="00885280" w:rsidP="00885280">
      <w:pPr>
        <w:rPr>
          <w:rFonts w:asciiTheme="majorBidi" w:hAnsiTheme="majorBidi" w:cstheme="majorBidi"/>
          <w:sz w:val="24"/>
          <w:szCs w:val="24"/>
        </w:rPr>
      </w:pPr>
    </w:p>
    <w:sectPr w:rsidR="00885280" w:rsidRPr="00432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5280"/>
    <w:rsid w:val="000232A9"/>
    <w:rsid w:val="00043D6B"/>
    <w:rsid w:val="00262F50"/>
    <w:rsid w:val="00413F9B"/>
    <w:rsid w:val="00432C0C"/>
    <w:rsid w:val="005306C9"/>
    <w:rsid w:val="00846C81"/>
    <w:rsid w:val="008525A5"/>
    <w:rsid w:val="00885280"/>
    <w:rsid w:val="009A4856"/>
    <w:rsid w:val="00B33D72"/>
    <w:rsid w:val="00C0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0C9A"/>
  <w15:docId w15:val="{B2F0CDA8-2E3A-1D45-A0F5-C9260076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85280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432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4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Rabab Ghanem</cp:lastModifiedBy>
  <cp:revision>8</cp:revision>
  <dcterms:created xsi:type="dcterms:W3CDTF">2020-06-05T20:06:00Z</dcterms:created>
  <dcterms:modified xsi:type="dcterms:W3CDTF">2021-06-06T15:20:00Z</dcterms:modified>
</cp:coreProperties>
</file>