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C75078" w14:textId="77777777" w:rsidR="00561D9C" w:rsidRDefault="00561D9C" w:rsidP="00561D9C">
      <w:pPr>
        <w:jc w:val="center"/>
        <w:rPr>
          <w:b/>
          <w:szCs w:val="28"/>
        </w:rPr>
      </w:pPr>
      <w:r>
        <w:rPr>
          <w:b/>
          <w:szCs w:val="28"/>
        </w:rPr>
        <w:t>Prof. Dr. Jebun Nessa</w:t>
      </w:r>
    </w:p>
    <w:p w14:paraId="16130154" w14:textId="7226A484" w:rsidR="00FD6568" w:rsidRDefault="00FD6568" w:rsidP="00561D9C">
      <w:pPr>
        <w:jc w:val="center"/>
        <w:rPr>
          <w:b/>
          <w:szCs w:val="28"/>
        </w:rPr>
      </w:pPr>
      <w:r>
        <w:rPr>
          <w:b/>
          <w:szCs w:val="28"/>
        </w:rPr>
        <w:t>Chairman</w:t>
      </w:r>
    </w:p>
    <w:p w14:paraId="215D7CC8" w14:textId="77777777" w:rsidR="00FD6568" w:rsidRDefault="00FD6568" w:rsidP="00FD6568">
      <w:pPr>
        <w:jc w:val="center"/>
        <w:rPr>
          <w:b/>
          <w:szCs w:val="28"/>
        </w:rPr>
      </w:pPr>
      <w:r>
        <w:rPr>
          <w:b/>
          <w:szCs w:val="28"/>
        </w:rPr>
        <w:t>Pedodontics Department</w:t>
      </w:r>
    </w:p>
    <w:p w14:paraId="1A88C672" w14:textId="6D053AAF" w:rsidR="00FD6568" w:rsidRDefault="00FD6568" w:rsidP="00FD6568">
      <w:pPr>
        <w:jc w:val="center"/>
        <w:rPr>
          <w:b/>
          <w:szCs w:val="28"/>
        </w:rPr>
      </w:pPr>
      <w:r>
        <w:rPr>
          <w:b/>
          <w:szCs w:val="28"/>
        </w:rPr>
        <w:t>BSM Medical University</w:t>
      </w:r>
    </w:p>
    <w:p w14:paraId="0C31C953" w14:textId="7CA93AFD" w:rsidR="00FD6568" w:rsidRDefault="00FD6568" w:rsidP="00FD6568">
      <w:pPr>
        <w:jc w:val="center"/>
        <w:rPr>
          <w:b/>
          <w:szCs w:val="28"/>
        </w:rPr>
      </w:pPr>
      <w:r>
        <w:rPr>
          <w:b/>
          <w:szCs w:val="28"/>
        </w:rPr>
        <w:t>Shahbagh, Dhaka-1000, Bangladesh</w:t>
      </w:r>
      <w:bookmarkStart w:id="0" w:name="_GoBack"/>
      <w:bookmarkEnd w:id="0"/>
    </w:p>
    <w:p w14:paraId="61EB77BD" w14:textId="77777777" w:rsidR="00FD6568" w:rsidRPr="001305A9" w:rsidRDefault="00FD6568" w:rsidP="00561D9C">
      <w:pPr>
        <w:jc w:val="center"/>
        <w:rPr>
          <w:b/>
          <w:szCs w:val="28"/>
        </w:rPr>
      </w:pPr>
    </w:p>
    <w:p w14:paraId="4B00DF0C" w14:textId="77777777" w:rsidR="00561D9C" w:rsidRDefault="00561D9C" w:rsidP="00561D9C"/>
    <w:p w14:paraId="2CEBFA72" w14:textId="5BC785E7" w:rsidR="00561D9C" w:rsidRPr="00362D3E" w:rsidRDefault="00561D9C" w:rsidP="00DB4B71">
      <w:pPr>
        <w:spacing w:line="360" w:lineRule="auto"/>
        <w:rPr>
          <w:sz w:val="24"/>
        </w:rPr>
      </w:pPr>
      <w:r w:rsidRPr="00362D3E">
        <w:rPr>
          <w:sz w:val="24"/>
        </w:rPr>
        <w:t>A hospital-based cross sectional study was underta</w:t>
      </w:r>
      <w:r w:rsidR="00225B44" w:rsidRPr="00362D3E">
        <w:rPr>
          <w:sz w:val="24"/>
        </w:rPr>
        <w:t>ken on diabetic patients aged</w:t>
      </w:r>
      <w:r w:rsidR="00DB4B71" w:rsidRPr="00362D3E">
        <w:rPr>
          <w:sz w:val="24"/>
        </w:rPr>
        <w:t xml:space="preserve"> between</w:t>
      </w:r>
      <w:r w:rsidRPr="00362D3E">
        <w:rPr>
          <w:sz w:val="24"/>
        </w:rPr>
        <w:t xml:space="preserve"> 19-79 year</w:t>
      </w:r>
      <w:r w:rsidR="00DB4B71" w:rsidRPr="00362D3E">
        <w:rPr>
          <w:sz w:val="24"/>
        </w:rPr>
        <w:t xml:space="preserve">s during the period of April 2004 – December 2004 in </w:t>
      </w:r>
      <w:r w:rsidRPr="00362D3E">
        <w:rPr>
          <w:sz w:val="24"/>
        </w:rPr>
        <w:t>the department of Pedodontics</w:t>
      </w:r>
      <w:r w:rsidR="00225B44" w:rsidRPr="00362D3E">
        <w:rPr>
          <w:sz w:val="24"/>
        </w:rPr>
        <w:t xml:space="preserve"> (former Preventive and Children Dentistry)</w:t>
      </w:r>
      <w:r w:rsidRPr="00362D3E">
        <w:rPr>
          <w:sz w:val="24"/>
        </w:rPr>
        <w:t>, Bangabandhu Sheikh Mujib Medical University, Dhaka and at Diabetic Clinic at Rajshahi.  This study was conducted to evaluate how tobacco and betel nut along with other study parameters affect periodontal health in diabetics in context of Bangladesh.  The study population included 34 males and 47 females.  Based on the study result</w:t>
      </w:r>
      <w:r w:rsidR="00DB4B71" w:rsidRPr="00362D3E">
        <w:rPr>
          <w:sz w:val="24"/>
        </w:rPr>
        <w:t>s</w:t>
      </w:r>
      <w:r w:rsidRPr="00362D3E">
        <w:rPr>
          <w:sz w:val="24"/>
        </w:rPr>
        <w:t>, all study subjects brushed their teeth regularly</w:t>
      </w:r>
      <w:r w:rsidR="00225B44" w:rsidRPr="00362D3E">
        <w:rPr>
          <w:sz w:val="24"/>
        </w:rPr>
        <w:t xml:space="preserve"> and mostly with paste and brush</w:t>
      </w:r>
      <w:r w:rsidRPr="00362D3E">
        <w:rPr>
          <w:sz w:val="24"/>
        </w:rPr>
        <w:t xml:space="preserve">. However, </w:t>
      </w:r>
      <w:r w:rsidR="00225B44" w:rsidRPr="00362D3E">
        <w:rPr>
          <w:sz w:val="24"/>
        </w:rPr>
        <w:t xml:space="preserve">consistently </w:t>
      </w:r>
      <w:r w:rsidRPr="00362D3E">
        <w:rPr>
          <w:sz w:val="24"/>
        </w:rPr>
        <w:t xml:space="preserve">the periodontal health in the middle sextants displayed better condition than the posterior sextants.  From this view it can be </w:t>
      </w:r>
      <w:r w:rsidR="00DB4B71" w:rsidRPr="00362D3E">
        <w:rPr>
          <w:sz w:val="24"/>
        </w:rPr>
        <w:t>presumed</w:t>
      </w:r>
      <w:r w:rsidRPr="00362D3E">
        <w:rPr>
          <w:sz w:val="24"/>
        </w:rPr>
        <w:t xml:space="preserve"> that in the middle sextants</w:t>
      </w:r>
      <w:r w:rsidR="00DB4B71" w:rsidRPr="00362D3E">
        <w:rPr>
          <w:sz w:val="24"/>
        </w:rPr>
        <w:t>,</w:t>
      </w:r>
      <w:r w:rsidRPr="00362D3E">
        <w:rPr>
          <w:sz w:val="24"/>
        </w:rPr>
        <w:t xml:space="preserve"> pocket formation is not usually common </w:t>
      </w:r>
      <w:r w:rsidR="00DB4B71" w:rsidRPr="00362D3E">
        <w:rPr>
          <w:sz w:val="24"/>
        </w:rPr>
        <w:t>maybe</w:t>
      </w:r>
      <w:r w:rsidRPr="00362D3E">
        <w:rPr>
          <w:sz w:val="24"/>
        </w:rPr>
        <w:t xml:space="preserve"> </w:t>
      </w:r>
      <w:r w:rsidR="00DB4B71" w:rsidRPr="00362D3E">
        <w:rPr>
          <w:sz w:val="24"/>
        </w:rPr>
        <w:t xml:space="preserve">because </w:t>
      </w:r>
      <w:r w:rsidRPr="00362D3E">
        <w:rPr>
          <w:sz w:val="24"/>
        </w:rPr>
        <w:t>the anterior region (middle sex</w:t>
      </w:r>
      <w:r w:rsidR="00DB4B71" w:rsidRPr="00362D3E">
        <w:rPr>
          <w:sz w:val="24"/>
        </w:rPr>
        <w:t xml:space="preserve">tant) is easy to clean and have more opportunity to catch </w:t>
      </w:r>
      <w:r w:rsidR="00A757C1" w:rsidRPr="00362D3E">
        <w:rPr>
          <w:sz w:val="24"/>
        </w:rPr>
        <w:t xml:space="preserve">extra </w:t>
      </w:r>
      <w:r w:rsidRPr="00362D3E">
        <w:rPr>
          <w:sz w:val="24"/>
        </w:rPr>
        <w:t>expos</w:t>
      </w:r>
      <w:r w:rsidR="00DB4B71" w:rsidRPr="00362D3E">
        <w:rPr>
          <w:sz w:val="24"/>
        </w:rPr>
        <w:t>ure</w:t>
      </w:r>
      <w:r w:rsidRPr="00362D3E">
        <w:rPr>
          <w:sz w:val="24"/>
        </w:rPr>
        <w:t xml:space="preserve"> to oxygen in comparison to posterior sextants. The present study</w:t>
      </w:r>
      <w:r w:rsidR="00225B44" w:rsidRPr="00362D3E">
        <w:rPr>
          <w:sz w:val="24"/>
        </w:rPr>
        <w:t xml:space="preserve"> also </w:t>
      </w:r>
      <w:r w:rsidRPr="00362D3E">
        <w:rPr>
          <w:sz w:val="24"/>
        </w:rPr>
        <w:t xml:space="preserve">showed an interesting </w:t>
      </w:r>
      <w:r w:rsidR="00225B44" w:rsidRPr="00362D3E">
        <w:rPr>
          <w:sz w:val="24"/>
        </w:rPr>
        <w:t>and a controversial connection</w:t>
      </w:r>
      <w:r w:rsidRPr="00362D3E">
        <w:rPr>
          <w:sz w:val="24"/>
        </w:rPr>
        <w:t xml:space="preserve"> between periodontitis and tobacco and betel nut chewing among targeted diabetic patients. Though little is known about effects of tobacco and betel nut among diabetics, it is almost well established that tobacco and betel nut are harmful to oral health even for people without diabetes.  However, a person with diabetes who use tobacco or </w:t>
      </w:r>
      <w:r w:rsidR="00225B44" w:rsidRPr="00362D3E">
        <w:rPr>
          <w:sz w:val="24"/>
        </w:rPr>
        <w:t xml:space="preserve">chew </w:t>
      </w:r>
      <w:r w:rsidRPr="00362D3E">
        <w:rPr>
          <w:sz w:val="24"/>
        </w:rPr>
        <w:t xml:space="preserve">betel nut or both </w:t>
      </w:r>
      <w:r w:rsidR="00225B44" w:rsidRPr="00362D3E">
        <w:rPr>
          <w:sz w:val="24"/>
        </w:rPr>
        <w:t>is</w:t>
      </w:r>
      <w:r w:rsidRPr="00362D3E">
        <w:rPr>
          <w:sz w:val="24"/>
        </w:rPr>
        <w:t xml:space="preserve"> at much greater/higher risk for periodontal disease than a person who is non-diabetic.  Even though this recent evidence supported the role of tobacco as a potent risk factor for the edentulous mouth or in the mouth where less than two or three teeth are present but this study gives a contrast result regarding periodontal health.  Present study detected that gum bleeding is totally absent among both the betel nut chewers as well as tobacco users and </w:t>
      </w:r>
      <w:r w:rsidR="001C76AE" w:rsidRPr="00362D3E">
        <w:rPr>
          <w:sz w:val="24"/>
        </w:rPr>
        <w:t xml:space="preserve">also they are not insulin dependent whereas most participants of this study who are neither tobacco users nor betel nut chewers are insulin dependent. </w:t>
      </w:r>
      <w:r w:rsidR="001B553C" w:rsidRPr="00362D3E">
        <w:rPr>
          <w:sz w:val="24"/>
        </w:rPr>
        <w:t>In this regard</w:t>
      </w:r>
      <w:r w:rsidRPr="00362D3E">
        <w:rPr>
          <w:sz w:val="24"/>
        </w:rPr>
        <w:t xml:space="preserve">, data of the current study </w:t>
      </w:r>
      <w:r w:rsidR="00307AE7" w:rsidRPr="00362D3E">
        <w:rPr>
          <w:sz w:val="24"/>
        </w:rPr>
        <w:t>indicates</w:t>
      </w:r>
      <w:r w:rsidRPr="00362D3E">
        <w:rPr>
          <w:sz w:val="24"/>
        </w:rPr>
        <w:t xml:space="preserve"> that tobacco and betel nut might be </w:t>
      </w:r>
      <w:r w:rsidR="00307AE7" w:rsidRPr="00362D3E">
        <w:rPr>
          <w:sz w:val="24"/>
        </w:rPr>
        <w:t xml:space="preserve">potentially </w:t>
      </w:r>
      <w:r w:rsidRPr="00362D3E">
        <w:rPr>
          <w:sz w:val="24"/>
        </w:rPr>
        <w:t xml:space="preserve">helpful to control blood sugar among diabetic cohort.  It is </w:t>
      </w:r>
      <w:r w:rsidR="00307AE7" w:rsidRPr="00362D3E">
        <w:rPr>
          <w:sz w:val="24"/>
        </w:rPr>
        <w:t>perceived</w:t>
      </w:r>
      <w:r w:rsidRPr="00362D3E">
        <w:rPr>
          <w:sz w:val="24"/>
        </w:rPr>
        <w:t xml:space="preserve"> that the betel nut has an antibacterial property and so it can suppress the salivary organisms for prolonged betel nut users.  In ancient period, for treating bleeding gums in Indian medicine betel nut is also used. In contrast, it might be possible that because of using tobacco blood circulation gum may be </w:t>
      </w:r>
      <w:r w:rsidRPr="00362D3E">
        <w:rPr>
          <w:sz w:val="24"/>
        </w:rPr>
        <w:lastRenderedPageBreak/>
        <w:t xml:space="preserve">hampered that eventually results </w:t>
      </w:r>
      <w:r w:rsidR="00307AE7" w:rsidRPr="00362D3E">
        <w:rPr>
          <w:sz w:val="24"/>
        </w:rPr>
        <w:t xml:space="preserve">less or </w:t>
      </w:r>
      <w:r w:rsidRPr="00362D3E">
        <w:rPr>
          <w:sz w:val="24"/>
        </w:rPr>
        <w:t>no gum bleeding</w:t>
      </w:r>
      <w:r w:rsidR="00307AE7" w:rsidRPr="00362D3E">
        <w:rPr>
          <w:sz w:val="24"/>
        </w:rPr>
        <w:t xml:space="preserve">. </w:t>
      </w:r>
      <w:r w:rsidRPr="00362D3E">
        <w:rPr>
          <w:sz w:val="24"/>
        </w:rPr>
        <w:t xml:space="preserve"> Therefore, it requires detecting the association between the higher periodontal index with the use of tobacco and betel nut chewing habits.  </w:t>
      </w:r>
    </w:p>
    <w:p w14:paraId="73F3A633" w14:textId="77777777" w:rsidR="00561D9C" w:rsidRPr="00362D3E" w:rsidRDefault="00561D9C" w:rsidP="00DB4B71">
      <w:pPr>
        <w:spacing w:line="360" w:lineRule="auto"/>
        <w:rPr>
          <w:sz w:val="24"/>
        </w:rPr>
      </w:pPr>
    </w:p>
    <w:p w14:paraId="653BFAF8" w14:textId="4AD4D41D" w:rsidR="00561D9C" w:rsidRPr="00362D3E" w:rsidRDefault="00561D9C" w:rsidP="00DB4B71">
      <w:pPr>
        <w:spacing w:line="360" w:lineRule="auto"/>
        <w:rPr>
          <w:sz w:val="24"/>
        </w:rPr>
      </w:pPr>
      <w:r w:rsidRPr="00362D3E">
        <w:rPr>
          <w:sz w:val="24"/>
        </w:rPr>
        <w:t xml:space="preserve">Since the </w:t>
      </w:r>
      <w:r w:rsidR="00307AE7" w:rsidRPr="00362D3E">
        <w:rPr>
          <w:sz w:val="24"/>
        </w:rPr>
        <w:t>sample size</w:t>
      </w:r>
      <w:r w:rsidRPr="00362D3E">
        <w:rPr>
          <w:sz w:val="24"/>
        </w:rPr>
        <w:t xml:space="preserve"> in this study was relatively small (81) and not representative, data have to be interpreted with care.  Therefore, in order to validate these findings a longitudinal study could be a good option to elucida</w:t>
      </w:r>
      <w:r w:rsidR="00307AE7" w:rsidRPr="00362D3E">
        <w:rPr>
          <w:sz w:val="24"/>
        </w:rPr>
        <w:t>te this perception more concrete</w:t>
      </w:r>
      <w:r w:rsidRPr="00362D3E">
        <w:rPr>
          <w:sz w:val="24"/>
        </w:rPr>
        <w:t>l</w:t>
      </w:r>
      <w:r w:rsidR="00307AE7" w:rsidRPr="00362D3E">
        <w:rPr>
          <w:sz w:val="24"/>
        </w:rPr>
        <w:t>y</w:t>
      </w:r>
    </w:p>
    <w:p w14:paraId="4917F374" w14:textId="77777777" w:rsidR="000127E4" w:rsidRPr="00362D3E" w:rsidRDefault="000127E4" w:rsidP="00DB4B71">
      <w:pPr>
        <w:spacing w:line="360" w:lineRule="auto"/>
        <w:rPr>
          <w:sz w:val="24"/>
        </w:rPr>
      </w:pPr>
    </w:p>
    <w:sectPr w:rsidR="000127E4" w:rsidRPr="00362D3E">
      <w:footerReference w:type="even" r:id="rId5"/>
      <w:footerReference w:type="default" r:id="rId6"/>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E3908B" w14:textId="77777777" w:rsidR="001B553C" w:rsidRDefault="001B553C" w:rsidP="00DB4B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32CF172" w14:textId="77777777" w:rsidR="001B553C" w:rsidRDefault="001B553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89734" w14:textId="77777777" w:rsidR="001B553C" w:rsidRDefault="001B553C" w:rsidP="00DB4B7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62D3E">
      <w:rPr>
        <w:rStyle w:val="PageNumber"/>
        <w:noProof/>
      </w:rPr>
      <w:t>1</w:t>
    </w:r>
    <w:r>
      <w:rPr>
        <w:rStyle w:val="PageNumber"/>
      </w:rPr>
      <w:fldChar w:fldCharType="end"/>
    </w:r>
  </w:p>
  <w:p w14:paraId="0E5D807B" w14:textId="77777777" w:rsidR="001B553C" w:rsidRDefault="001B553C">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D9C"/>
    <w:rsid w:val="000127E4"/>
    <w:rsid w:val="001B553C"/>
    <w:rsid w:val="001C76AE"/>
    <w:rsid w:val="00225B44"/>
    <w:rsid w:val="00307AE7"/>
    <w:rsid w:val="00310587"/>
    <w:rsid w:val="00362D3E"/>
    <w:rsid w:val="004A1544"/>
    <w:rsid w:val="00561D9C"/>
    <w:rsid w:val="00A757C1"/>
    <w:rsid w:val="00DB4B71"/>
    <w:rsid w:val="00FD65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8363D0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D9C"/>
    <w:rPr>
      <w:rFonts w:ascii="Times New Roman" w:eastAsia="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61D9C"/>
    <w:pPr>
      <w:tabs>
        <w:tab w:val="center" w:pos="4320"/>
        <w:tab w:val="right" w:pos="8640"/>
      </w:tabs>
    </w:pPr>
  </w:style>
  <w:style w:type="character" w:customStyle="1" w:styleId="FooterChar">
    <w:name w:val="Footer Char"/>
    <w:basedOn w:val="DefaultParagraphFont"/>
    <w:link w:val="Footer"/>
    <w:rsid w:val="00561D9C"/>
    <w:rPr>
      <w:rFonts w:ascii="Times New Roman" w:eastAsia="Times New Roman" w:hAnsi="Times New Roman" w:cs="Times New Roman"/>
      <w:sz w:val="28"/>
    </w:rPr>
  </w:style>
  <w:style w:type="character" w:styleId="PageNumber">
    <w:name w:val="page number"/>
    <w:basedOn w:val="DefaultParagraphFont"/>
    <w:rsid w:val="00561D9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D9C"/>
    <w:rPr>
      <w:rFonts w:ascii="Times New Roman" w:eastAsia="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61D9C"/>
    <w:pPr>
      <w:tabs>
        <w:tab w:val="center" w:pos="4320"/>
        <w:tab w:val="right" w:pos="8640"/>
      </w:tabs>
    </w:pPr>
  </w:style>
  <w:style w:type="character" w:customStyle="1" w:styleId="FooterChar">
    <w:name w:val="Footer Char"/>
    <w:basedOn w:val="DefaultParagraphFont"/>
    <w:link w:val="Footer"/>
    <w:rsid w:val="00561D9C"/>
    <w:rPr>
      <w:rFonts w:ascii="Times New Roman" w:eastAsia="Times New Roman" w:hAnsi="Times New Roman" w:cs="Times New Roman"/>
      <w:sz w:val="28"/>
    </w:rPr>
  </w:style>
  <w:style w:type="character" w:styleId="PageNumber">
    <w:name w:val="page number"/>
    <w:basedOn w:val="DefaultParagraphFont"/>
    <w:rsid w:val="00561D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468</Words>
  <Characters>2669</Characters>
  <Application>Microsoft Macintosh Word</Application>
  <DocSecurity>0</DocSecurity>
  <Lines>22</Lines>
  <Paragraphs>6</Paragraphs>
  <ScaleCrop>false</ScaleCrop>
  <Company/>
  <LinksUpToDate>false</LinksUpToDate>
  <CharactersWithSpaces>3131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BSMMU</dc:creator>
  <cp:keywords/>
  <dc:description/>
  <cp:lastModifiedBy>BSMMU</cp:lastModifiedBy>
  <cp:revision>7</cp:revision>
  <dcterms:created xsi:type="dcterms:W3CDTF">2018-06-23T05:00:00Z</dcterms:created>
  <dcterms:modified xsi:type="dcterms:W3CDTF">2018-06-23T06:09:00Z</dcterms:modified>
</cp:coreProperties>
</file>