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88A" w:rsidRDefault="002A388A" w:rsidP="002A388A">
      <w:r>
        <w:t xml:space="preserve">Dental injuries in pediatrics: </w:t>
      </w:r>
    </w:p>
    <w:p w:rsidR="002A388A" w:rsidRDefault="002A388A" w:rsidP="002A388A"/>
    <w:p w:rsidR="002A388A" w:rsidRDefault="002A388A" w:rsidP="002A388A">
      <w:r>
        <w:t>Almost 50% of pediatrics sustain some type of dental injury in early age. Many of these injuries are preventable. These injuries can lead to loss of permanent teeth may result in long-lasting functional, economic, cosmetics and psychosocial effects. The outcome for many of these dental injuries may be uncertain until the permanent dentition is establish</w:t>
      </w:r>
      <w:r>
        <w:t xml:space="preserve">ed, these conditions and effects can be </w:t>
      </w:r>
      <w:r>
        <w:t>improved by prompt, appropriate treatment and referral.</w:t>
      </w:r>
    </w:p>
    <w:p w:rsidR="002A388A" w:rsidRDefault="002A388A" w:rsidP="002A388A"/>
    <w:p w:rsidR="000B4C50" w:rsidRDefault="002A388A" w:rsidP="002A388A">
      <w:r>
        <w:t>This topic wi</w:t>
      </w:r>
      <w:r>
        <w:t>ll cover injuries of the teeth,</w:t>
      </w:r>
      <w:r>
        <w:t xml:space="preserve"> intra-or</w:t>
      </w:r>
      <w:r>
        <w:t>al, lip, and tongue lacerations in pediatrics their effect and treatment strategy.</w:t>
      </w:r>
      <w:bookmarkStart w:id="0" w:name="_GoBack"/>
      <w:bookmarkEnd w:id="0"/>
    </w:p>
    <w:sectPr w:rsidR="000B4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88A"/>
    <w:rsid w:val="000B4C50"/>
    <w:rsid w:val="002A388A"/>
    <w:rsid w:val="0057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443533-0F67-4706-83B0-C281C09A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5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2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1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46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84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9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641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186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579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050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985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839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1718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3946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5168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2415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2525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4591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1021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312152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1354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00043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830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0707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3112860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884207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2201966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86361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844360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647295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941862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EMC Corporation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Djam, Hamid</dc:creator>
  <cp:keywords/>
  <dc:description/>
  <cp:lastModifiedBy>Djam, Hamid</cp:lastModifiedBy>
  <cp:revision>1</cp:revision>
  <dcterms:created xsi:type="dcterms:W3CDTF">2018-06-12T04:58:00Z</dcterms:created>
  <dcterms:modified xsi:type="dcterms:W3CDTF">2018-06-12T05:06:00Z</dcterms:modified>
</cp:coreProperties>
</file>