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299F" w:rsidRPr="009B299F" w:rsidRDefault="009B299F" w:rsidP="009B299F">
      <w:pPr>
        <w:spacing w:line="360" w:lineRule="auto"/>
        <w:jc w:val="both"/>
        <w:rPr>
          <w:rFonts w:ascii="Times New Roman" w:hAnsi="Times New Roman" w:cs="Times New Roman"/>
          <w:sz w:val="28"/>
          <w:szCs w:val="28"/>
          <w:lang w:val="en-US"/>
        </w:rPr>
      </w:pPr>
      <w:bookmarkStart w:id="0" w:name="_GoBack"/>
      <w:r w:rsidRPr="009B299F">
        <w:rPr>
          <w:rFonts w:ascii="Times New Roman" w:hAnsi="Times New Roman" w:cs="Times New Roman"/>
          <w:sz w:val="28"/>
          <w:szCs w:val="28"/>
          <w:lang w:val="en-US"/>
        </w:rPr>
        <w:t>Repeated thrombolytic therapy in patients with acute myocardial infarction.</w:t>
      </w:r>
    </w:p>
    <w:p w:rsidR="009B299F" w:rsidRPr="009B299F" w:rsidRDefault="009B299F" w:rsidP="009B299F">
      <w:pPr>
        <w:spacing w:line="360" w:lineRule="auto"/>
        <w:jc w:val="both"/>
        <w:rPr>
          <w:rFonts w:ascii="Times New Roman" w:hAnsi="Times New Roman" w:cs="Times New Roman"/>
          <w:sz w:val="28"/>
          <w:szCs w:val="28"/>
          <w:lang w:val="en-US"/>
        </w:rPr>
      </w:pPr>
    </w:p>
    <w:p w:rsidR="009B299F" w:rsidRPr="009B299F" w:rsidRDefault="009B299F" w:rsidP="009B299F">
      <w:pPr>
        <w:spacing w:line="360" w:lineRule="auto"/>
        <w:jc w:val="both"/>
        <w:rPr>
          <w:rFonts w:ascii="Times New Roman" w:hAnsi="Times New Roman" w:cs="Times New Roman"/>
          <w:sz w:val="28"/>
          <w:szCs w:val="28"/>
          <w:lang w:val="en-US"/>
        </w:rPr>
      </w:pPr>
      <w:r w:rsidRPr="009B299F">
        <w:rPr>
          <w:rFonts w:ascii="Times New Roman" w:hAnsi="Times New Roman" w:cs="Times New Roman"/>
          <w:sz w:val="28"/>
          <w:szCs w:val="28"/>
          <w:lang w:val="en-US"/>
        </w:rPr>
        <w:t>AIM. On the basis of retrospectively collected data, to study cases of repeated administration of thrombolytic drugs in patients with acute myocardial infarction who were admitted to the intensive care unit.</w:t>
      </w:r>
    </w:p>
    <w:p w:rsidR="009B299F" w:rsidRPr="009B299F" w:rsidRDefault="009B299F" w:rsidP="009B299F">
      <w:pPr>
        <w:spacing w:line="360" w:lineRule="auto"/>
        <w:jc w:val="both"/>
        <w:rPr>
          <w:rFonts w:ascii="Times New Roman" w:hAnsi="Times New Roman" w:cs="Times New Roman"/>
          <w:sz w:val="28"/>
          <w:szCs w:val="28"/>
          <w:lang w:val="en-US"/>
        </w:rPr>
      </w:pPr>
    </w:p>
    <w:p w:rsidR="009B299F" w:rsidRPr="009B299F" w:rsidRDefault="009B299F" w:rsidP="009B299F">
      <w:pPr>
        <w:spacing w:line="360" w:lineRule="auto"/>
        <w:jc w:val="both"/>
        <w:rPr>
          <w:rFonts w:ascii="Times New Roman" w:hAnsi="Times New Roman" w:cs="Times New Roman"/>
          <w:sz w:val="28"/>
          <w:szCs w:val="28"/>
          <w:lang w:val="en-US"/>
        </w:rPr>
      </w:pPr>
      <w:r w:rsidRPr="009B299F">
        <w:rPr>
          <w:rFonts w:ascii="Times New Roman" w:hAnsi="Times New Roman" w:cs="Times New Roman"/>
          <w:sz w:val="28"/>
          <w:szCs w:val="28"/>
          <w:lang w:val="en-US"/>
        </w:rPr>
        <w:t>Tasks. Determine the safety, effectiveness, and features of repeated thrombolytic therapy.</w:t>
      </w:r>
    </w:p>
    <w:p w:rsidR="009B299F" w:rsidRPr="009B299F" w:rsidRDefault="009B299F" w:rsidP="009B299F">
      <w:pPr>
        <w:spacing w:line="360" w:lineRule="auto"/>
        <w:jc w:val="both"/>
        <w:rPr>
          <w:rFonts w:ascii="Times New Roman" w:hAnsi="Times New Roman" w:cs="Times New Roman"/>
          <w:sz w:val="28"/>
          <w:szCs w:val="28"/>
          <w:lang w:val="en-US"/>
        </w:rPr>
      </w:pPr>
    </w:p>
    <w:p w:rsidR="009B299F" w:rsidRPr="009B299F" w:rsidRDefault="009B299F" w:rsidP="009B299F">
      <w:pPr>
        <w:spacing w:line="360" w:lineRule="auto"/>
        <w:jc w:val="both"/>
        <w:rPr>
          <w:rFonts w:ascii="Times New Roman" w:hAnsi="Times New Roman" w:cs="Times New Roman"/>
          <w:sz w:val="28"/>
          <w:szCs w:val="28"/>
          <w:lang w:val="en-US"/>
        </w:rPr>
      </w:pPr>
      <w:r w:rsidRPr="009B299F">
        <w:rPr>
          <w:rFonts w:ascii="Times New Roman" w:hAnsi="Times New Roman" w:cs="Times New Roman"/>
          <w:sz w:val="28"/>
          <w:szCs w:val="28"/>
          <w:lang w:val="en-US"/>
        </w:rPr>
        <w:t xml:space="preserve">Materials and methods. A retrospective analysis of the medical histories of patients admitted to the intensive care unit revealed 2457 cases of thrombolytic therapy (TLT) in the first 6 hours of the main disease. All included patients are comparable in age and gender. All patients were assigned therapy in accordance with clinical recommendations. In 148 cases performed re-introduction of the thrombolytic agent of the third generation (recombinant </w:t>
      </w:r>
      <w:proofErr w:type="spellStart"/>
      <w:r w:rsidRPr="009B299F">
        <w:rPr>
          <w:rFonts w:ascii="Times New Roman" w:hAnsi="Times New Roman" w:cs="Times New Roman"/>
          <w:sz w:val="28"/>
          <w:szCs w:val="28"/>
          <w:lang w:val="en-US"/>
        </w:rPr>
        <w:t>prourokinase</w:t>
      </w:r>
      <w:proofErr w:type="spellEnd"/>
      <w:r w:rsidRPr="009B299F">
        <w:rPr>
          <w:rFonts w:ascii="Times New Roman" w:hAnsi="Times New Roman" w:cs="Times New Roman"/>
          <w:sz w:val="28"/>
          <w:szCs w:val="28"/>
          <w:lang w:val="en-US"/>
        </w:rPr>
        <w:t xml:space="preserve"> produced in Russia). In most cases, the need for re-administration was caused by </w:t>
      </w:r>
      <w:proofErr w:type="spellStart"/>
      <w:r w:rsidRPr="009B299F">
        <w:rPr>
          <w:rFonts w:ascii="Times New Roman" w:hAnsi="Times New Roman" w:cs="Times New Roman"/>
          <w:sz w:val="28"/>
          <w:szCs w:val="28"/>
          <w:lang w:val="en-US"/>
        </w:rPr>
        <w:t>reocclusion</w:t>
      </w:r>
      <w:proofErr w:type="spellEnd"/>
      <w:r w:rsidRPr="009B299F">
        <w:rPr>
          <w:rFonts w:ascii="Times New Roman" w:hAnsi="Times New Roman" w:cs="Times New Roman"/>
          <w:sz w:val="28"/>
          <w:szCs w:val="28"/>
          <w:lang w:val="en-US"/>
        </w:rPr>
        <w:t xml:space="preserve"> of the infarct-related artery. No clinically significant bleeding was reported in patients. Minor bleeding that did not require intervention was reported in 10.81% of cases. No allergic reactions were detected in any patient. In one case of repeated administration of the thrombolytic drug P, there was an effective three-time administration of the drug during hospitalization for a recurrence of myocardial infarction due to the patient's categorical refusal of endovascular treatment, without complications, with the achievement of indirect criteria for reperfusion.</w:t>
      </w:r>
    </w:p>
    <w:p w:rsidR="009B299F" w:rsidRPr="009B299F" w:rsidRDefault="009B299F" w:rsidP="009B299F">
      <w:pPr>
        <w:spacing w:line="360" w:lineRule="auto"/>
        <w:jc w:val="both"/>
        <w:rPr>
          <w:rFonts w:ascii="Times New Roman" w:hAnsi="Times New Roman" w:cs="Times New Roman"/>
          <w:sz w:val="28"/>
          <w:szCs w:val="28"/>
          <w:lang w:val="en-US"/>
        </w:rPr>
      </w:pPr>
    </w:p>
    <w:p w:rsidR="009B299F" w:rsidRPr="009B299F" w:rsidRDefault="009B299F" w:rsidP="009B299F">
      <w:pPr>
        <w:spacing w:line="360" w:lineRule="auto"/>
        <w:jc w:val="both"/>
        <w:rPr>
          <w:rFonts w:ascii="Times New Roman" w:hAnsi="Times New Roman" w:cs="Times New Roman"/>
          <w:sz w:val="28"/>
          <w:szCs w:val="28"/>
          <w:lang w:val="en-US"/>
        </w:rPr>
      </w:pPr>
      <w:r w:rsidRPr="009B299F">
        <w:rPr>
          <w:rFonts w:ascii="Times New Roman" w:hAnsi="Times New Roman" w:cs="Times New Roman"/>
          <w:sz w:val="28"/>
          <w:szCs w:val="28"/>
          <w:lang w:val="en-US"/>
        </w:rPr>
        <w:t xml:space="preserve">Conclusions. Percutaneous coronary intervention (PCI) is the gold standard of revascularization in myocardial infarction, however, there are a number of reasons why it is not always possible to deliver patients to the laboratory of x-ray endovascular treatment in time, and in addition to logistical reasons, as well as technical features, it is also possible for the patient to categorically refuse to undergo PCI. In situations, when performing primary PCI within the recommended time </w:t>
      </w:r>
      <w:r w:rsidRPr="009B299F">
        <w:rPr>
          <w:rFonts w:ascii="Times New Roman" w:hAnsi="Times New Roman" w:cs="Times New Roman"/>
          <w:sz w:val="28"/>
          <w:szCs w:val="28"/>
          <w:lang w:val="en-US"/>
        </w:rPr>
        <w:lastRenderedPageBreak/>
        <w:t xml:space="preserve">frame is not </w:t>
      </w:r>
      <w:proofErr w:type="gramStart"/>
      <w:r w:rsidRPr="009B299F">
        <w:rPr>
          <w:rFonts w:ascii="Times New Roman" w:hAnsi="Times New Roman" w:cs="Times New Roman"/>
          <w:sz w:val="28"/>
          <w:szCs w:val="28"/>
          <w:lang w:val="en-US"/>
        </w:rPr>
        <w:t>possible,  TLT</w:t>
      </w:r>
      <w:proofErr w:type="gramEnd"/>
      <w:r w:rsidRPr="009B299F">
        <w:rPr>
          <w:rFonts w:ascii="Times New Roman" w:hAnsi="Times New Roman" w:cs="Times New Roman"/>
          <w:sz w:val="28"/>
          <w:szCs w:val="28"/>
          <w:lang w:val="en-US"/>
        </w:rPr>
        <w:t xml:space="preserve"> is a medical resource and a method of choice for achieving reperfusion of the infarct-related artery as quickly as possible. Repeated thrombolytic therapy with modern drugs of the third generation that meet all safety requirements is an effective and relatively safe way to restore coronary perfusion.</w:t>
      </w:r>
    </w:p>
    <w:bookmarkEnd w:id="0"/>
    <w:p w:rsidR="00B95065" w:rsidRPr="009B299F" w:rsidRDefault="00B95065" w:rsidP="009B299F">
      <w:pPr>
        <w:spacing w:line="360" w:lineRule="auto"/>
        <w:rPr>
          <w:rFonts w:ascii="Times New Roman" w:hAnsi="Times New Roman" w:cs="Times New Roman"/>
          <w:sz w:val="28"/>
          <w:szCs w:val="28"/>
          <w:lang w:val="en-US"/>
        </w:rPr>
      </w:pPr>
    </w:p>
    <w:sectPr w:rsidR="00B95065" w:rsidRPr="009B299F" w:rsidSect="002277A4">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7"/>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99F"/>
    <w:rsid w:val="002277A4"/>
    <w:rsid w:val="009B299F"/>
    <w:rsid w:val="00B950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6D190855-6376-754D-992B-32089B505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299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346</Words>
  <Characters>1977</Characters>
  <Application>Microsoft Office Word</Application>
  <DocSecurity>0</DocSecurity>
  <Lines>16</Lines>
  <Paragraphs>4</Paragraphs>
  <ScaleCrop>false</ScaleCrop>
  <Company/>
  <LinksUpToDate>false</LinksUpToDate>
  <CharactersWithSpaces>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 Milenkina</dc:creator>
  <cp:keywords/>
  <dc:description/>
  <cp:lastModifiedBy>Sofia Milenkina</cp:lastModifiedBy>
  <cp:revision>1</cp:revision>
  <dcterms:created xsi:type="dcterms:W3CDTF">2020-02-18T12:16:00Z</dcterms:created>
  <dcterms:modified xsi:type="dcterms:W3CDTF">2020-02-18T12:16:00Z</dcterms:modified>
</cp:coreProperties>
</file>