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41BBD8" w14:textId="2F83F82E" w:rsidR="001E2BCA" w:rsidRDefault="001E2BCA" w:rsidP="001E2BCA">
      <w:pPr>
        <w:spacing w:line="480" w:lineRule="auto"/>
        <w:ind w:left="709"/>
        <w:jc w:val="right"/>
        <w:rPr>
          <w:rFonts w:ascii="Times New Roman" w:hAnsi="Times New Roman" w:cs="Times New Roman"/>
          <w:b/>
          <w:lang w:val="en-US"/>
        </w:rPr>
      </w:pPr>
      <w:r>
        <w:rPr>
          <w:rFonts w:ascii="Times New Roman" w:hAnsi="Times New Roman" w:cs="Times New Roman"/>
          <w:b/>
          <w:noProof/>
          <w:lang w:val="en-US"/>
        </w:rPr>
        <w:drawing>
          <wp:inline distT="0" distB="0" distL="0" distR="0" wp14:anchorId="74D4C144" wp14:editId="6D1593C3">
            <wp:extent cx="1318143" cy="1887343"/>
            <wp:effectExtent l="0" t="0" r="317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to.jpg"/>
                    <pic:cNvPicPr/>
                  </pic:nvPicPr>
                  <pic:blipFill>
                    <a:blip r:embed="rId5">
                      <a:extLst>
                        <a:ext uri="{28A0092B-C50C-407E-A947-70E740481C1C}">
                          <a14:useLocalDpi xmlns:a14="http://schemas.microsoft.com/office/drawing/2010/main" val="0"/>
                        </a:ext>
                      </a:extLst>
                    </a:blip>
                    <a:stretch>
                      <a:fillRect/>
                    </a:stretch>
                  </pic:blipFill>
                  <pic:spPr>
                    <a:xfrm>
                      <a:off x="0" y="0"/>
                      <a:ext cx="1350850" cy="1934173"/>
                    </a:xfrm>
                    <a:prstGeom prst="rect">
                      <a:avLst/>
                    </a:prstGeom>
                  </pic:spPr>
                </pic:pic>
              </a:graphicData>
            </a:graphic>
          </wp:inline>
        </w:drawing>
      </w:r>
    </w:p>
    <w:p w14:paraId="479085BD" w14:textId="257D3407" w:rsidR="002905E8" w:rsidRPr="00B915A8" w:rsidRDefault="002905E8" w:rsidP="00547BD3">
      <w:pPr>
        <w:spacing w:line="480" w:lineRule="auto"/>
        <w:ind w:left="709"/>
        <w:jc w:val="center"/>
        <w:rPr>
          <w:rFonts w:ascii="Times New Roman" w:hAnsi="Times New Roman" w:cs="Times New Roman"/>
          <w:b/>
          <w:lang w:val="en-US"/>
        </w:rPr>
      </w:pPr>
      <w:r w:rsidRPr="00B915A8">
        <w:rPr>
          <w:rFonts w:ascii="Times New Roman" w:hAnsi="Times New Roman" w:cs="Times New Roman"/>
          <w:b/>
          <w:lang w:val="en-US"/>
        </w:rPr>
        <w:t>New Perspectives of Soluble Suppress</w:t>
      </w:r>
      <w:r w:rsidR="00FC6014" w:rsidRPr="00B915A8">
        <w:rPr>
          <w:rFonts w:ascii="Times New Roman" w:hAnsi="Times New Roman" w:cs="Times New Roman"/>
          <w:b/>
          <w:lang w:val="en-US"/>
        </w:rPr>
        <w:t>ion</w:t>
      </w:r>
      <w:r w:rsidRPr="00B915A8">
        <w:rPr>
          <w:rFonts w:ascii="Times New Roman" w:hAnsi="Times New Roman" w:cs="Times New Roman"/>
          <w:b/>
          <w:lang w:val="en-US"/>
        </w:rPr>
        <w:t xml:space="preserve"> of Tumorigenicity-2 Value in Pregnancy: a Comparison Study</w:t>
      </w:r>
    </w:p>
    <w:p w14:paraId="0E678D8A" w14:textId="77777777" w:rsidR="002905E8" w:rsidRPr="00B915A8" w:rsidRDefault="002905E8" w:rsidP="00547BD3">
      <w:pPr>
        <w:spacing w:line="480" w:lineRule="auto"/>
        <w:ind w:left="709"/>
        <w:jc w:val="center"/>
        <w:rPr>
          <w:rFonts w:ascii="Times New Roman" w:hAnsi="Times New Roman" w:cs="Times New Roman"/>
          <w:sz w:val="20"/>
          <w:szCs w:val="20"/>
          <w:lang w:val="en-US"/>
        </w:rPr>
      </w:pPr>
      <w:proofErr w:type="spellStart"/>
      <w:r w:rsidRPr="00B915A8">
        <w:rPr>
          <w:rFonts w:ascii="Times New Roman" w:hAnsi="Times New Roman" w:cs="Times New Roman"/>
          <w:sz w:val="20"/>
          <w:szCs w:val="20"/>
          <w:lang w:val="en-US"/>
        </w:rPr>
        <w:t>Achmad</w:t>
      </w:r>
      <w:proofErr w:type="spellEnd"/>
      <w:r w:rsidRPr="00B915A8">
        <w:rPr>
          <w:rFonts w:ascii="Times New Roman" w:hAnsi="Times New Roman" w:cs="Times New Roman"/>
          <w:sz w:val="20"/>
          <w:szCs w:val="20"/>
          <w:lang w:val="en-US"/>
        </w:rPr>
        <w:t xml:space="preserve"> F</w:t>
      </w:r>
      <w:r w:rsidRPr="00B915A8">
        <w:rPr>
          <w:rFonts w:ascii="Times New Roman" w:hAnsi="Times New Roman" w:cs="Times New Roman"/>
          <w:sz w:val="20"/>
          <w:szCs w:val="20"/>
          <w:vertAlign w:val="superscript"/>
          <w:lang w:val="en-US"/>
        </w:rPr>
        <w:t>1</w:t>
      </w:r>
      <w:r w:rsidRPr="00B915A8">
        <w:rPr>
          <w:rFonts w:ascii="Times New Roman" w:hAnsi="Times New Roman" w:cs="Times New Roman"/>
          <w:sz w:val="20"/>
          <w:szCs w:val="20"/>
          <w:lang w:val="en-US"/>
        </w:rPr>
        <w:t xml:space="preserve">, </w:t>
      </w:r>
      <w:proofErr w:type="spellStart"/>
      <w:r w:rsidRPr="00B915A8">
        <w:rPr>
          <w:rFonts w:ascii="Times New Roman" w:hAnsi="Times New Roman" w:cs="Times New Roman"/>
          <w:sz w:val="20"/>
          <w:szCs w:val="20"/>
          <w:lang w:val="en-US"/>
        </w:rPr>
        <w:t>Hawani</w:t>
      </w:r>
      <w:proofErr w:type="spellEnd"/>
      <w:r w:rsidRPr="00B915A8">
        <w:rPr>
          <w:rFonts w:ascii="Times New Roman" w:hAnsi="Times New Roman" w:cs="Times New Roman"/>
          <w:sz w:val="20"/>
          <w:szCs w:val="20"/>
          <w:lang w:val="en-US"/>
        </w:rPr>
        <w:t xml:space="preserve"> S</w:t>
      </w:r>
      <w:r w:rsidRPr="00B915A8">
        <w:rPr>
          <w:rFonts w:ascii="Times New Roman" w:hAnsi="Times New Roman" w:cs="Times New Roman"/>
          <w:sz w:val="20"/>
          <w:szCs w:val="20"/>
          <w:vertAlign w:val="superscript"/>
          <w:lang w:val="en-US"/>
        </w:rPr>
        <w:t>1</w:t>
      </w:r>
    </w:p>
    <w:p w14:paraId="6A638BE5" w14:textId="25BB2219" w:rsidR="00E20C41" w:rsidRDefault="002905E8" w:rsidP="00547BD3">
      <w:pPr>
        <w:spacing w:line="480" w:lineRule="auto"/>
        <w:ind w:left="709"/>
        <w:jc w:val="center"/>
        <w:rPr>
          <w:rFonts w:ascii="Times New Roman" w:hAnsi="Times New Roman" w:cs="Times New Roman"/>
          <w:sz w:val="20"/>
          <w:szCs w:val="20"/>
          <w:lang w:val="en-US"/>
        </w:rPr>
      </w:pPr>
      <w:proofErr w:type="spellStart"/>
      <w:r w:rsidRPr="00B915A8">
        <w:rPr>
          <w:rFonts w:ascii="Times New Roman" w:hAnsi="Times New Roman" w:cs="Times New Roman"/>
          <w:sz w:val="20"/>
          <w:szCs w:val="20"/>
          <w:lang w:val="en-US"/>
        </w:rPr>
        <w:t>Departement</w:t>
      </w:r>
      <w:proofErr w:type="spellEnd"/>
      <w:r w:rsidRPr="00B915A8">
        <w:rPr>
          <w:rFonts w:ascii="Times New Roman" w:hAnsi="Times New Roman" w:cs="Times New Roman"/>
          <w:sz w:val="20"/>
          <w:szCs w:val="20"/>
          <w:lang w:val="en-US"/>
        </w:rPr>
        <w:t xml:space="preserve"> of Cardiology and Vascular Medicine Hasan </w:t>
      </w:r>
      <w:proofErr w:type="spellStart"/>
      <w:r w:rsidRPr="00B915A8">
        <w:rPr>
          <w:rFonts w:ascii="Times New Roman" w:hAnsi="Times New Roman" w:cs="Times New Roman"/>
          <w:sz w:val="20"/>
          <w:szCs w:val="20"/>
          <w:lang w:val="en-US"/>
        </w:rPr>
        <w:t>Sadikin</w:t>
      </w:r>
      <w:proofErr w:type="spellEnd"/>
      <w:r w:rsidRPr="00B915A8">
        <w:rPr>
          <w:rFonts w:ascii="Times New Roman" w:hAnsi="Times New Roman" w:cs="Times New Roman"/>
          <w:sz w:val="20"/>
          <w:szCs w:val="20"/>
          <w:lang w:val="en-US"/>
        </w:rPr>
        <w:t xml:space="preserve"> General Hospital, </w:t>
      </w:r>
      <w:proofErr w:type="spellStart"/>
      <w:r w:rsidRPr="00B915A8">
        <w:rPr>
          <w:rFonts w:ascii="Times New Roman" w:hAnsi="Times New Roman" w:cs="Times New Roman"/>
          <w:sz w:val="20"/>
          <w:szCs w:val="20"/>
          <w:lang w:val="en-US"/>
        </w:rPr>
        <w:t>Padjajaran</w:t>
      </w:r>
      <w:proofErr w:type="spellEnd"/>
      <w:r w:rsidRPr="00B915A8">
        <w:rPr>
          <w:rFonts w:ascii="Times New Roman" w:hAnsi="Times New Roman" w:cs="Times New Roman"/>
          <w:sz w:val="20"/>
          <w:szCs w:val="20"/>
          <w:lang w:val="en-US"/>
        </w:rPr>
        <w:t xml:space="preserve"> University, Bandung, Indonesia</w:t>
      </w:r>
    </w:p>
    <w:p w14:paraId="1717DF71" w14:textId="77777777" w:rsidR="00547BD3" w:rsidRPr="00547BD3" w:rsidRDefault="00547BD3" w:rsidP="00547BD3">
      <w:pPr>
        <w:spacing w:line="480" w:lineRule="auto"/>
        <w:jc w:val="center"/>
        <w:rPr>
          <w:rFonts w:ascii="Times New Roman" w:hAnsi="Times New Roman" w:cs="Times New Roman"/>
          <w:sz w:val="20"/>
          <w:szCs w:val="20"/>
          <w:lang w:val="en-US"/>
        </w:rPr>
      </w:pPr>
    </w:p>
    <w:p w14:paraId="006802F5" w14:textId="5C0C2720" w:rsidR="00547BD3" w:rsidRDefault="00547BD3" w:rsidP="00547BD3">
      <w:pPr>
        <w:spacing w:line="480" w:lineRule="auto"/>
        <w:ind w:left="709"/>
        <w:jc w:val="center"/>
        <w:rPr>
          <w:rFonts w:ascii="Times New Roman" w:hAnsi="Times New Roman" w:cs="Times New Roman"/>
          <w:b/>
          <w:lang w:val="en-US"/>
        </w:rPr>
      </w:pPr>
      <w:r>
        <w:rPr>
          <w:rFonts w:ascii="Times New Roman" w:hAnsi="Times New Roman" w:cs="Times New Roman"/>
          <w:b/>
          <w:lang w:val="en-US"/>
        </w:rPr>
        <w:t>ABSTRACT</w:t>
      </w:r>
    </w:p>
    <w:p w14:paraId="31462F45" w14:textId="77777777" w:rsidR="00547BD3" w:rsidRPr="00935BB1" w:rsidRDefault="00547BD3" w:rsidP="00547BD3">
      <w:pPr>
        <w:ind w:left="709"/>
        <w:jc w:val="both"/>
        <w:rPr>
          <w:rFonts w:ascii="Times New Roman" w:hAnsi="Times New Roman" w:cs="Times New Roman"/>
          <w:lang w:val="en-US"/>
        </w:rPr>
      </w:pPr>
      <w:r w:rsidRPr="00935BB1">
        <w:rPr>
          <w:rFonts w:ascii="Times New Roman" w:hAnsi="Times New Roman" w:cs="Times New Roman"/>
          <w:b/>
          <w:lang w:val="en-US"/>
        </w:rPr>
        <w:t xml:space="preserve">Background: </w:t>
      </w:r>
      <w:r w:rsidRPr="00935BB1">
        <w:rPr>
          <w:rFonts w:ascii="Times New Roman" w:hAnsi="Times New Roman" w:cs="Times New Roman"/>
          <w:lang w:val="en-US"/>
        </w:rPr>
        <w:t>Soluble ST2 (sST2) has been linked with cardiovascular disease and has an important value as a predictor of hospitalization, short-term mortality risk, and death. Normal pregnancy, especially third trimester, was associated with a mild systemic inflammatory response. This phenomenon could increase sST2 levels, and will keep increasing in severe inflammatory condition such as pre-eclampsia. Thus, determining the baseline of sST2 level in third trimester of pregnancy is essential.</w:t>
      </w:r>
    </w:p>
    <w:p w14:paraId="6C9041BB" w14:textId="77777777" w:rsidR="00547BD3" w:rsidRDefault="00547BD3" w:rsidP="00547BD3">
      <w:pPr>
        <w:ind w:left="709"/>
        <w:jc w:val="both"/>
        <w:rPr>
          <w:rFonts w:ascii="Times New Roman" w:hAnsi="Times New Roman" w:cs="Times New Roman"/>
          <w:lang w:val="en-US"/>
        </w:rPr>
      </w:pPr>
      <w:r w:rsidRPr="00935BB1">
        <w:rPr>
          <w:rFonts w:ascii="Times New Roman" w:hAnsi="Times New Roman" w:cs="Times New Roman"/>
          <w:b/>
        </w:rPr>
        <w:t xml:space="preserve">Material and Methods: </w:t>
      </w:r>
      <w:r w:rsidRPr="00935BB1">
        <w:rPr>
          <w:rFonts w:ascii="Times New Roman" w:hAnsi="Times New Roman" w:cs="Times New Roman"/>
        </w:rPr>
        <w:t>Two groups, which consist of normal pregnancy and pre-eclampsia group</w:t>
      </w:r>
      <w:r>
        <w:rPr>
          <w:rFonts w:ascii="Times New Roman" w:hAnsi="Times New Roman" w:cs="Times New Roman"/>
        </w:rPr>
        <w:t>,</w:t>
      </w:r>
      <w:r w:rsidRPr="00935BB1">
        <w:rPr>
          <w:rFonts w:ascii="Times New Roman" w:hAnsi="Times New Roman" w:cs="Times New Roman"/>
        </w:rPr>
        <w:t xml:space="preserve"> was formed. </w:t>
      </w:r>
      <w:r>
        <w:rPr>
          <w:rFonts w:ascii="Times New Roman" w:hAnsi="Times New Roman" w:cs="Times New Roman"/>
        </w:rPr>
        <w:t>All of t</w:t>
      </w:r>
      <w:r w:rsidRPr="00935BB1">
        <w:rPr>
          <w:rFonts w:ascii="Times New Roman" w:hAnsi="Times New Roman" w:cs="Times New Roman"/>
        </w:rPr>
        <w:t xml:space="preserve">his study </w:t>
      </w:r>
      <w:r>
        <w:rPr>
          <w:rFonts w:ascii="Times New Roman" w:hAnsi="Times New Roman" w:cs="Times New Roman"/>
        </w:rPr>
        <w:t>samples were taken from</w:t>
      </w:r>
      <w:r w:rsidRPr="00935BB1">
        <w:rPr>
          <w:rFonts w:ascii="Times New Roman" w:hAnsi="Times New Roman" w:cs="Times New Roman"/>
        </w:rPr>
        <w:t xml:space="preserve"> third trimester of pregnancy and exclude those with a history of allergic, inflammatory and malignancy disease. We enrolled 30 samples for each group and a single blood sample was taken. </w:t>
      </w:r>
      <w:r w:rsidRPr="00935BB1">
        <w:rPr>
          <w:rFonts w:ascii="Times New Roman" w:hAnsi="Times New Roman" w:cs="Times New Roman"/>
          <w:lang w:val="en-US"/>
        </w:rPr>
        <w:t>Maternal plasma of sST2 was measured using the Presage</w:t>
      </w:r>
      <w:r w:rsidRPr="00935BB1">
        <w:rPr>
          <w:rFonts w:ascii="Times New Roman" w:hAnsi="Times New Roman" w:cs="Times New Roman"/>
          <w:lang w:val="en-US"/>
        </w:rPr>
        <w:sym w:font="Symbol" w:char="F0D2"/>
      </w:r>
      <w:r w:rsidRPr="00935BB1">
        <w:rPr>
          <w:rFonts w:ascii="Times New Roman" w:hAnsi="Times New Roman" w:cs="Times New Roman"/>
          <w:lang w:val="en-US"/>
        </w:rPr>
        <w:t xml:space="preserve"> ST2 Assay according to the manufacturer’s instructio</w:t>
      </w:r>
      <w:r>
        <w:rPr>
          <w:rFonts w:ascii="Times New Roman" w:hAnsi="Times New Roman" w:cs="Times New Roman"/>
          <w:lang w:val="en-US"/>
        </w:rPr>
        <w:t>n and the data will be analyzed using SPSS 23.</w:t>
      </w:r>
    </w:p>
    <w:p w14:paraId="75369F16" w14:textId="57DC0F49" w:rsidR="00547BD3" w:rsidRDefault="00547BD3" w:rsidP="00547BD3">
      <w:pPr>
        <w:ind w:left="709"/>
        <w:jc w:val="both"/>
        <w:rPr>
          <w:rFonts w:ascii="Times New Roman" w:hAnsi="Times New Roman" w:cs="Times New Roman"/>
          <w:lang w:val="en-US"/>
        </w:rPr>
      </w:pPr>
      <w:r>
        <w:rPr>
          <w:rFonts w:ascii="Times New Roman" w:hAnsi="Times New Roman" w:cs="Times New Roman"/>
          <w:b/>
          <w:lang w:val="en-US"/>
        </w:rPr>
        <w:t xml:space="preserve">Results: </w:t>
      </w:r>
      <w:r>
        <w:rPr>
          <w:rFonts w:ascii="Times New Roman" w:hAnsi="Times New Roman" w:cs="Times New Roman"/>
          <w:lang w:val="en-US"/>
        </w:rPr>
        <w:t>Pre-eclampsia group was</w:t>
      </w:r>
      <w:r w:rsidRPr="00B915A8">
        <w:rPr>
          <w:rFonts w:ascii="Times New Roman" w:hAnsi="Times New Roman" w:cs="Times New Roman"/>
          <w:lang w:val="en-US"/>
        </w:rPr>
        <w:t xml:space="preserve"> significantly (p=0.01) older than those in normal pregnancy.</w:t>
      </w:r>
      <w:r>
        <w:rPr>
          <w:rFonts w:ascii="Times New Roman" w:hAnsi="Times New Roman" w:cs="Times New Roman"/>
          <w:lang w:val="en-US"/>
        </w:rPr>
        <w:t xml:space="preserve"> </w:t>
      </w:r>
      <w:r w:rsidRPr="00B915A8">
        <w:rPr>
          <w:rFonts w:ascii="Times New Roman" w:hAnsi="Times New Roman" w:cs="Times New Roman"/>
          <w:lang w:val="en-US"/>
        </w:rPr>
        <w:t>Blood pressure, both SBP and DBP, was significantly higher (p&lt;0.001) in pre-eclampsia group.</w:t>
      </w:r>
      <w:r>
        <w:rPr>
          <w:rFonts w:ascii="Times New Roman" w:hAnsi="Times New Roman" w:cs="Times New Roman"/>
          <w:lang w:val="en-US"/>
        </w:rPr>
        <w:t xml:space="preserve"> </w:t>
      </w:r>
      <w:r w:rsidRPr="00B915A8">
        <w:rPr>
          <w:rFonts w:ascii="Times New Roman" w:hAnsi="Times New Roman" w:cs="Times New Roman"/>
          <w:lang w:val="en-US"/>
        </w:rPr>
        <w:t>sST2 levels in pre-eclampsia group (mean 85.89 ng/ml)</w:t>
      </w:r>
      <w:r>
        <w:rPr>
          <w:rFonts w:ascii="Times New Roman" w:hAnsi="Times New Roman" w:cs="Times New Roman"/>
          <w:sz w:val="22"/>
          <w:lang w:val="en-US"/>
        </w:rPr>
        <w:t xml:space="preserve"> </w:t>
      </w:r>
      <w:r w:rsidRPr="00B915A8">
        <w:rPr>
          <w:rFonts w:ascii="Times New Roman" w:hAnsi="Times New Roman" w:cs="Times New Roman"/>
          <w:lang w:val="en-US"/>
        </w:rPr>
        <w:t>was also significantly higher (p&lt;0.001) than those in normal pregnancy group</w:t>
      </w:r>
      <w:r>
        <w:rPr>
          <w:rFonts w:ascii="Times New Roman" w:hAnsi="Times New Roman" w:cs="Times New Roman"/>
          <w:lang w:val="en-US"/>
        </w:rPr>
        <w:t xml:space="preserve"> </w:t>
      </w:r>
      <w:r w:rsidRPr="00B915A8">
        <w:rPr>
          <w:rFonts w:ascii="Times New Roman" w:hAnsi="Times New Roman" w:cs="Times New Roman"/>
          <w:lang w:val="en-US"/>
        </w:rPr>
        <w:t>(mean 38.3 ng/ml)</w:t>
      </w:r>
      <w:r>
        <w:rPr>
          <w:rFonts w:ascii="Times New Roman" w:hAnsi="Times New Roman" w:cs="Times New Roman"/>
          <w:lang w:val="en-US"/>
        </w:rPr>
        <w:t>. This study also found that sST2 ha</w:t>
      </w:r>
      <w:r w:rsidR="00B2173D">
        <w:rPr>
          <w:rFonts w:ascii="Times New Roman" w:hAnsi="Times New Roman" w:cs="Times New Roman"/>
          <w:lang w:val="en-US"/>
        </w:rPr>
        <w:t>s</w:t>
      </w:r>
      <w:r>
        <w:rPr>
          <w:rFonts w:ascii="Times New Roman" w:hAnsi="Times New Roman" w:cs="Times New Roman"/>
          <w:lang w:val="en-US"/>
        </w:rPr>
        <w:t xml:space="preserve"> a correlation with both systolic (p&lt;0.001, r=0.407) and diastolic blood pressure (p=0.007, r=0.342).</w:t>
      </w:r>
    </w:p>
    <w:p w14:paraId="4B820E72" w14:textId="77777777" w:rsidR="00547BD3" w:rsidRPr="00E1482A" w:rsidRDefault="00547BD3" w:rsidP="00547BD3">
      <w:pPr>
        <w:ind w:left="709"/>
        <w:jc w:val="both"/>
        <w:rPr>
          <w:rFonts w:ascii="Times New Roman" w:hAnsi="Times New Roman" w:cs="Times New Roman"/>
          <w:i/>
        </w:rPr>
      </w:pPr>
      <w:r>
        <w:rPr>
          <w:rFonts w:ascii="Times New Roman" w:hAnsi="Times New Roman" w:cs="Times New Roman"/>
          <w:b/>
          <w:lang w:val="en-US"/>
        </w:rPr>
        <w:t xml:space="preserve">Conclusion: </w:t>
      </w:r>
      <w:r>
        <w:rPr>
          <w:rFonts w:ascii="Times New Roman" w:hAnsi="Times New Roman" w:cs="Times New Roman"/>
          <w:lang w:val="en-US"/>
        </w:rPr>
        <w:t xml:space="preserve">This study demonstrates the change in plasma sST2 levels in third trimester of both pregnancy and pre-eclampsia. </w:t>
      </w:r>
      <w:r w:rsidRPr="00B915A8">
        <w:rPr>
          <w:rFonts w:ascii="Times New Roman" w:hAnsi="Times New Roman" w:cs="Times New Roman"/>
          <w:lang w:val="en-US"/>
        </w:rPr>
        <w:t>Women with normal pregnancy has higher level of sST2 compared to normal reference value of sST2 and its level is significantly increased in pre-eclampsia pregnancy.</w:t>
      </w:r>
    </w:p>
    <w:p w14:paraId="5CC9A301" w14:textId="3E7F32A2" w:rsidR="00547BD3" w:rsidRDefault="00547BD3" w:rsidP="00547BD3">
      <w:pPr>
        <w:pStyle w:val="ListParagraph"/>
        <w:ind w:left="709"/>
        <w:jc w:val="both"/>
        <w:rPr>
          <w:rFonts w:ascii="Times New Roman" w:hAnsi="Times New Roman" w:cs="Times New Roman"/>
          <w:b/>
          <w:lang w:val="en-US"/>
        </w:rPr>
      </w:pPr>
    </w:p>
    <w:p w14:paraId="30C63F74" w14:textId="7DF84A30" w:rsidR="00547BD3" w:rsidRPr="00547BD3" w:rsidRDefault="00547BD3" w:rsidP="00547BD3">
      <w:pPr>
        <w:pStyle w:val="ListParagraph"/>
        <w:ind w:left="709"/>
        <w:jc w:val="both"/>
        <w:rPr>
          <w:rFonts w:ascii="Times New Roman" w:hAnsi="Times New Roman" w:cs="Times New Roman"/>
          <w:lang w:val="en-US"/>
        </w:rPr>
      </w:pPr>
      <w:r>
        <w:rPr>
          <w:rFonts w:ascii="Times New Roman" w:hAnsi="Times New Roman" w:cs="Times New Roman"/>
          <w:b/>
          <w:lang w:val="en-US"/>
        </w:rPr>
        <w:t xml:space="preserve">Keyword: </w:t>
      </w:r>
      <w:r w:rsidRPr="0089713F">
        <w:rPr>
          <w:rFonts w:ascii="Times New Roman" w:hAnsi="Times New Roman" w:cs="Times New Roman"/>
          <w:i/>
          <w:lang w:val="en-US"/>
        </w:rPr>
        <w:t>soluble ST2, biomarker</w:t>
      </w:r>
      <w:r w:rsidR="0089713F" w:rsidRPr="0089713F">
        <w:rPr>
          <w:rFonts w:ascii="Times New Roman" w:hAnsi="Times New Roman" w:cs="Times New Roman"/>
          <w:i/>
          <w:lang w:val="en-US"/>
        </w:rPr>
        <w:t xml:space="preserve">s, </w:t>
      </w:r>
      <w:r w:rsidRPr="0089713F">
        <w:rPr>
          <w:rFonts w:ascii="Times New Roman" w:hAnsi="Times New Roman" w:cs="Times New Roman"/>
          <w:i/>
          <w:lang w:val="en-US"/>
        </w:rPr>
        <w:t>pregnancy, pre-eclampsia</w:t>
      </w:r>
    </w:p>
    <w:p w14:paraId="1525D304" w14:textId="5A477F0F" w:rsidR="00547BD3" w:rsidRDefault="00547BD3" w:rsidP="00547BD3">
      <w:pPr>
        <w:pStyle w:val="ListParagraph"/>
        <w:spacing w:line="480" w:lineRule="auto"/>
        <w:ind w:left="709"/>
        <w:jc w:val="center"/>
        <w:rPr>
          <w:rFonts w:ascii="Times New Roman" w:hAnsi="Times New Roman" w:cs="Times New Roman"/>
          <w:b/>
          <w:lang w:val="en-US"/>
        </w:rPr>
      </w:pPr>
    </w:p>
    <w:p w14:paraId="03E25851" w14:textId="20C5CBCC" w:rsidR="001E2BCA" w:rsidRDefault="001E2BCA" w:rsidP="001E2BCA">
      <w:pPr>
        <w:pStyle w:val="ListParagraph"/>
        <w:spacing w:line="480" w:lineRule="auto"/>
        <w:ind w:left="709"/>
        <w:jc w:val="both"/>
        <w:rPr>
          <w:rFonts w:ascii="Times New Roman" w:hAnsi="Times New Roman" w:cs="Times New Roman"/>
          <w:b/>
          <w:lang w:val="en-US"/>
        </w:rPr>
      </w:pPr>
      <w:r>
        <w:rPr>
          <w:rFonts w:ascii="Times New Roman" w:hAnsi="Times New Roman" w:cs="Times New Roman"/>
          <w:b/>
          <w:lang w:val="en-US"/>
        </w:rPr>
        <w:lastRenderedPageBreak/>
        <w:t>Biography</w:t>
      </w:r>
    </w:p>
    <w:p w14:paraId="5F280E8D" w14:textId="16401D42" w:rsidR="001E2BCA" w:rsidRDefault="001E2BCA" w:rsidP="001E2BCA">
      <w:pPr>
        <w:pStyle w:val="ListParagraph"/>
        <w:ind w:left="709"/>
        <w:jc w:val="both"/>
        <w:rPr>
          <w:rFonts w:ascii="Times New Roman" w:hAnsi="Times New Roman" w:cs="Times New Roman"/>
          <w:lang w:val="en-US"/>
        </w:rPr>
      </w:pPr>
      <w:proofErr w:type="spellStart"/>
      <w:r>
        <w:rPr>
          <w:rFonts w:ascii="Times New Roman" w:hAnsi="Times New Roman" w:cs="Times New Roman"/>
          <w:lang w:val="en-US"/>
        </w:rPr>
        <w:t>Achmad</w:t>
      </w:r>
      <w:proofErr w:type="spellEnd"/>
      <w:r>
        <w:rPr>
          <w:rFonts w:ascii="Times New Roman" w:hAnsi="Times New Roman" w:cs="Times New Roman"/>
          <w:lang w:val="en-US"/>
        </w:rPr>
        <w:t xml:space="preserve"> Fitrah has completed his Medical Degree in </w:t>
      </w:r>
      <w:proofErr w:type="spellStart"/>
      <w:r>
        <w:rPr>
          <w:rFonts w:ascii="Times New Roman" w:hAnsi="Times New Roman" w:cs="Times New Roman"/>
          <w:lang w:val="en-US"/>
        </w:rPr>
        <w:t>Sriwijaya</w:t>
      </w:r>
      <w:proofErr w:type="spellEnd"/>
      <w:r>
        <w:rPr>
          <w:rFonts w:ascii="Times New Roman" w:hAnsi="Times New Roman" w:cs="Times New Roman"/>
          <w:lang w:val="en-US"/>
        </w:rPr>
        <w:t xml:space="preserve"> University and currently working as a cardiology resident in Hasan </w:t>
      </w:r>
      <w:proofErr w:type="spellStart"/>
      <w:r>
        <w:rPr>
          <w:rFonts w:ascii="Times New Roman" w:hAnsi="Times New Roman" w:cs="Times New Roman"/>
          <w:lang w:val="en-US"/>
        </w:rPr>
        <w:t>Sadikin</w:t>
      </w:r>
      <w:proofErr w:type="spellEnd"/>
      <w:r>
        <w:rPr>
          <w:rFonts w:ascii="Times New Roman" w:hAnsi="Times New Roman" w:cs="Times New Roman"/>
          <w:lang w:val="en-US"/>
        </w:rPr>
        <w:t xml:space="preserve"> General Hospital, Bandung, Indonesia.</w:t>
      </w:r>
      <w:r w:rsidR="00355E25">
        <w:rPr>
          <w:rFonts w:ascii="Times New Roman" w:hAnsi="Times New Roman" w:cs="Times New Roman"/>
          <w:lang w:val="en-US"/>
        </w:rPr>
        <w:t xml:space="preserve"> Alongside colleagues, he strives to advance his knowledge in Cardiology. He enjoys human related research and is open to new and exciting experiences, believing that the best learning is achieved through a hands-on approach.</w:t>
      </w:r>
      <w:bookmarkStart w:id="0" w:name="_GoBack"/>
      <w:bookmarkEnd w:id="0"/>
    </w:p>
    <w:p w14:paraId="22A4C097" w14:textId="77777777" w:rsidR="001E2BCA" w:rsidRDefault="001E2BCA" w:rsidP="001E2BCA">
      <w:pPr>
        <w:pStyle w:val="ListParagraph"/>
        <w:ind w:left="709"/>
        <w:jc w:val="both"/>
        <w:rPr>
          <w:rFonts w:ascii="Times New Roman" w:hAnsi="Times New Roman" w:cs="Times New Roman"/>
          <w:lang w:val="en-US"/>
        </w:rPr>
      </w:pPr>
    </w:p>
    <w:p w14:paraId="586C98AE" w14:textId="0F64478B" w:rsidR="001E2BCA" w:rsidRDefault="001E2BCA" w:rsidP="001E2BCA">
      <w:pPr>
        <w:pStyle w:val="ListParagraph"/>
        <w:spacing w:line="480" w:lineRule="auto"/>
        <w:ind w:left="709"/>
        <w:jc w:val="both"/>
        <w:rPr>
          <w:rFonts w:ascii="Times New Roman" w:hAnsi="Times New Roman" w:cs="Times New Roman"/>
          <w:b/>
          <w:lang w:val="en-US"/>
        </w:rPr>
      </w:pPr>
      <w:r>
        <w:rPr>
          <w:rFonts w:ascii="Times New Roman" w:hAnsi="Times New Roman" w:cs="Times New Roman"/>
          <w:b/>
          <w:lang w:val="en-US"/>
        </w:rPr>
        <w:t>Presenting author details</w:t>
      </w:r>
    </w:p>
    <w:p w14:paraId="15196089" w14:textId="6DA0CB9A" w:rsidR="001E2BCA" w:rsidRDefault="001E2BCA" w:rsidP="001E2BCA">
      <w:pPr>
        <w:pStyle w:val="ListParagraph"/>
        <w:ind w:left="709"/>
        <w:jc w:val="both"/>
        <w:rPr>
          <w:rFonts w:ascii="Times New Roman" w:hAnsi="Times New Roman" w:cs="Times New Roman"/>
          <w:lang w:val="en-US"/>
        </w:rPr>
      </w:pPr>
      <w:r>
        <w:rPr>
          <w:rFonts w:ascii="Times New Roman" w:hAnsi="Times New Roman" w:cs="Times New Roman"/>
          <w:lang w:val="en-US"/>
        </w:rPr>
        <w:t xml:space="preserve">Full Name: </w:t>
      </w:r>
      <w:proofErr w:type="spellStart"/>
      <w:r>
        <w:rPr>
          <w:rFonts w:ascii="Times New Roman" w:hAnsi="Times New Roman" w:cs="Times New Roman"/>
          <w:lang w:val="en-US"/>
        </w:rPr>
        <w:t>Achmad</w:t>
      </w:r>
      <w:proofErr w:type="spellEnd"/>
      <w:r>
        <w:rPr>
          <w:rFonts w:ascii="Times New Roman" w:hAnsi="Times New Roman" w:cs="Times New Roman"/>
          <w:lang w:val="en-US"/>
        </w:rPr>
        <w:t xml:space="preserve"> Fitrah Khalid, MD</w:t>
      </w:r>
    </w:p>
    <w:p w14:paraId="4CAFBA0C" w14:textId="11851566" w:rsidR="001E2BCA" w:rsidRDefault="001E2BCA" w:rsidP="001E2BCA">
      <w:pPr>
        <w:pStyle w:val="ListParagraph"/>
        <w:ind w:left="709"/>
        <w:jc w:val="both"/>
        <w:rPr>
          <w:rFonts w:ascii="Times New Roman" w:hAnsi="Times New Roman" w:cs="Times New Roman"/>
          <w:lang w:val="en-US"/>
        </w:rPr>
      </w:pPr>
      <w:r>
        <w:rPr>
          <w:rFonts w:ascii="Times New Roman" w:hAnsi="Times New Roman" w:cs="Times New Roman"/>
          <w:lang w:val="en-US"/>
        </w:rPr>
        <w:t>Contact Number: +6282121472417</w:t>
      </w:r>
    </w:p>
    <w:p w14:paraId="3992B7D5" w14:textId="0C3915C0" w:rsidR="001E2BCA" w:rsidRDefault="001E2BCA" w:rsidP="001E2BCA">
      <w:pPr>
        <w:pStyle w:val="ListParagraph"/>
        <w:ind w:left="709"/>
        <w:jc w:val="both"/>
        <w:rPr>
          <w:rFonts w:ascii="Times New Roman" w:hAnsi="Times New Roman" w:cs="Times New Roman"/>
          <w:lang w:val="en-US"/>
        </w:rPr>
      </w:pPr>
      <w:r>
        <w:rPr>
          <w:rFonts w:ascii="Times New Roman" w:hAnsi="Times New Roman" w:cs="Times New Roman"/>
          <w:lang w:val="en-US"/>
        </w:rPr>
        <w:t>Twitter Account: @afitrah28</w:t>
      </w:r>
    </w:p>
    <w:p w14:paraId="050414FC" w14:textId="09559DFB" w:rsidR="001E2BCA" w:rsidRPr="001E2BCA" w:rsidRDefault="001E2BCA" w:rsidP="001E2BCA">
      <w:pPr>
        <w:pStyle w:val="ListParagraph"/>
        <w:ind w:left="709"/>
        <w:jc w:val="both"/>
        <w:rPr>
          <w:rFonts w:ascii="Times New Roman" w:hAnsi="Times New Roman" w:cs="Times New Roman"/>
          <w:lang w:val="en-US"/>
        </w:rPr>
      </w:pPr>
      <w:r>
        <w:rPr>
          <w:rFonts w:ascii="Times New Roman" w:hAnsi="Times New Roman" w:cs="Times New Roman"/>
          <w:lang w:val="en-US"/>
        </w:rPr>
        <w:t>Category: Oral presentation/poster presentation</w:t>
      </w:r>
    </w:p>
    <w:sectPr w:rsidR="001E2BCA" w:rsidRPr="001E2BCA" w:rsidSect="0032211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106067"/>
    <w:multiLevelType w:val="hybridMultilevel"/>
    <w:tmpl w:val="A99E9B64"/>
    <w:lvl w:ilvl="0" w:tplc="7272DA1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1EF569D"/>
    <w:multiLevelType w:val="hybridMultilevel"/>
    <w:tmpl w:val="0F547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5E8"/>
    <w:rsid w:val="0003129E"/>
    <w:rsid w:val="000650D0"/>
    <w:rsid w:val="00091570"/>
    <w:rsid w:val="0015766F"/>
    <w:rsid w:val="00170034"/>
    <w:rsid w:val="001A3755"/>
    <w:rsid w:val="001D48F5"/>
    <w:rsid w:val="001D6032"/>
    <w:rsid w:val="001E2BCA"/>
    <w:rsid w:val="001F6D88"/>
    <w:rsid w:val="00220BBB"/>
    <w:rsid w:val="0029047D"/>
    <w:rsid w:val="002905E8"/>
    <w:rsid w:val="002A757B"/>
    <w:rsid w:val="002E0EA8"/>
    <w:rsid w:val="00322113"/>
    <w:rsid w:val="003266D5"/>
    <w:rsid w:val="00344A79"/>
    <w:rsid w:val="00344D51"/>
    <w:rsid w:val="00355E25"/>
    <w:rsid w:val="00382413"/>
    <w:rsid w:val="00385F24"/>
    <w:rsid w:val="0041776E"/>
    <w:rsid w:val="00444C6D"/>
    <w:rsid w:val="004E2DAC"/>
    <w:rsid w:val="005178C5"/>
    <w:rsid w:val="00547BD3"/>
    <w:rsid w:val="005C0616"/>
    <w:rsid w:val="005F0433"/>
    <w:rsid w:val="006531D5"/>
    <w:rsid w:val="006D28B9"/>
    <w:rsid w:val="006D7EEB"/>
    <w:rsid w:val="007518C0"/>
    <w:rsid w:val="00770C70"/>
    <w:rsid w:val="008524A1"/>
    <w:rsid w:val="00863A54"/>
    <w:rsid w:val="00877179"/>
    <w:rsid w:val="0089713F"/>
    <w:rsid w:val="008A1A1C"/>
    <w:rsid w:val="0091537D"/>
    <w:rsid w:val="0093746A"/>
    <w:rsid w:val="009D03C4"/>
    <w:rsid w:val="00A07211"/>
    <w:rsid w:val="00A81F26"/>
    <w:rsid w:val="00AA0F6E"/>
    <w:rsid w:val="00AD7F59"/>
    <w:rsid w:val="00B2173D"/>
    <w:rsid w:val="00B2505F"/>
    <w:rsid w:val="00B31FF9"/>
    <w:rsid w:val="00B3700D"/>
    <w:rsid w:val="00B915A8"/>
    <w:rsid w:val="00C1222F"/>
    <w:rsid w:val="00CA5935"/>
    <w:rsid w:val="00CE5409"/>
    <w:rsid w:val="00DC008A"/>
    <w:rsid w:val="00DF420F"/>
    <w:rsid w:val="00E20C41"/>
    <w:rsid w:val="00E96157"/>
    <w:rsid w:val="00EA28AA"/>
    <w:rsid w:val="00ED255F"/>
    <w:rsid w:val="00EE46D7"/>
    <w:rsid w:val="00EF2480"/>
    <w:rsid w:val="00F36017"/>
    <w:rsid w:val="00F76418"/>
    <w:rsid w:val="00FC08BE"/>
    <w:rsid w:val="00FC1B91"/>
    <w:rsid w:val="00FC601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F8F7D"/>
  <w15:chartTrackingRefBased/>
  <w15:docId w15:val="{F0425967-802F-5C47-ABA4-07DC66506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5E8"/>
    <w:pPr>
      <w:ind w:left="720"/>
      <w:contextualSpacing/>
    </w:pPr>
  </w:style>
  <w:style w:type="table" w:styleId="TableGrid">
    <w:name w:val="Table Grid"/>
    <w:basedOn w:val="TableNormal"/>
    <w:uiPriority w:val="39"/>
    <w:rsid w:val="00770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A1A1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A1A1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2019-11-10T16:10:00Z</cp:lastPrinted>
  <dcterms:created xsi:type="dcterms:W3CDTF">2019-11-18T12:12:00Z</dcterms:created>
  <dcterms:modified xsi:type="dcterms:W3CDTF">2019-11-18T12:26:00Z</dcterms:modified>
</cp:coreProperties>
</file>