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041" w:rsidRPr="00831432" w:rsidRDefault="00933041" w:rsidP="00166C2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Tactical aspects of stroke prevention before planned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cardioversion</w:t>
      </w:r>
      <w:proofErr w:type="spellEnd"/>
      <w:r w:rsidR="00831432" w:rsidRPr="0083143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33041" w:rsidRPr="00831432" w:rsidRDefault="00933041" w:rsidP="00166C2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66C2E" w:rsidRPr="00831432" w:rsidRDefault="00166C2E" w:rsidP="00166C2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Most of the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thromboembolic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complicationsassociated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atrial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fibrillation (AF</w:t>
      </w:r>
      <w:proofErr w:type="gramStart"/>
      <w:r w:rsidRPr="0083143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D1BB1"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="009D1BB1"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the most severe and disabling of which is stroke,  </w:t>
      </w:r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is associated with thrombosis of the left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atrial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appendage. Before a planned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cardioversion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blood clots in the eye should be excluded, and to this end, traditionally used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transesophageal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echocardiography. For the treatment of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intracardiac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thrombus are currently employed as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warfarin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>, and new anticoagulants. Regarding the use in medical therapy vitamin K antagonists (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warfarin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) there are certain time algorithms for conducting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cardioversion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, however, to date there is no unequivocal clinical information about thrombolytic effects of the new oral anticoagulants. In the clinical aspect of this issue is critical because every year a growing number of people with non-valve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atrial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fibrillation receiving the PLA and straightforward tactics for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cardioversion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in such patients on the background of the development of attacks of arrhythmia there.</w:t>
      </w:r>
    </w:p>
    <w:p w:rsidR="00166C2E" w:rsidRPr="00831432" w:rsidRDefault="00166C2E" w:rsidP="00166C2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In our clinic we conducted a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transesophageal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echocardiography 22 patients with persistent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atrial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fibrillation (lasting longer than 7 days), treated with PLA. The purpose of the manipulation was to determine the presence of thrombosis of left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atrial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appendage in these patients with the subsequent determination of treatment tactics. Of the 22 patients, 3 (13,6%) received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apixaban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(2 people at a dose of 5 mg / day, 1 person at a dose of 2.5 mg / day), 14 (63,6%) received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rivaroxaban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(9 people in a dose of 20 mg\day, 5 in a dose of 15 mg / day) and 5 people (21,8%) received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dabigatran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(3 persons in a dose of 300 mg / day, 1 person at a dose of 110 mg / day and 1 person at a dose of 150 mg / day). When </w:t>
      </w:r>
      <w:r w:rsidR="009D1BB1" w:rsidRPr="00831432">
        <w:rPr>
          <w:rFonts w:ascii="Times New Roman" w:hAnsi="Times New Roman" w:cs="Times New Roman"/>
          <w:sz w:val="24"/>
          <w:szCs w:val="24"/>
          <w:lang w:val="en-US"/>
        </w:rPr>
        <w:t>TE</w:t>
      </w:r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echocardiography of the 22 patients studied, 4 (17.8%) of the people were revealed thrombosis of the left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atrial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appendage, 8 (35</w:t>
      </w:r>
      <w:proofErr w:type="gramStart"/>
      <w:r w:rsidRPr="00831432">
        <w:rPr>
          <w:rFonts w:ascii="Times New Roman" w:hAnsi="Times New Roman" w:cs="Times New Roman"/>
          <w:sz w:val="24"/>
          <w:szCs w:val="24"/>
          <w:lang w:val="en-US"/>
        </w:rPr>
        <w:t>,7</w:t>
      </w:r>
      <w:proofErr w:type="gram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%) identified the effect of spontaneous contrast in the lug and the cavity of the left atrium. Among patients with impaired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hemorheology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in the eye and the cavity of the left atrium 8 patients received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rivaroxaban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(4 people at a dose of 20 mg, 4 dose 15 mg), 2 persons were receiving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dabigatran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(at a dose of 220 mg and 150 mg dose). Among patients treated with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apixaban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, disturbances of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hemorheology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9D1BB1" w:rsidRPr="00831432">
        <w:rPr>
          <w:rFonts w:ascii="Times New Roman" w:hAnsi="Times New Roman" w:cs="Times New Roman"/>
          <w:sz w:val="24"/>
          <w:szCs w:val="24"/>
          <w:lang w:val="en-US"/>
        </w:rPr>
        <w:t>left atrium</w:t>
      </w:r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and left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atrial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appendage were not observed, perhaps due to small number of observations.</w:t>
      </w:r>
    </w:p>
    <w:p w:rsidR="003A4D52" w:rsidRPr="00831432" w:rsidRDefault="00166C2E" w:rsidP="00166C2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Thus, based on our observations, we recommend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transesophageal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echocardiography before planned </w:t>
      </w:r>
      <w:proofErr w:type="spellStart"/>
      <w:r w:rsidRPr="00831432">
        <w:rPr>
          <w:rFonts w:ascii="Times New Roman" w:hAnsi="Times New Roman" w:cs="Times New Roman"/>
          <w:sz w:val="24"/>
          <w:szCs w:val="24"/>
          <w:lang w:val="en-US"/>
        </w:rPr>
        <w:t>cardioversion</w:t>
      </w:r>
      <w:proofErr w:type="spellEnd"/>
      <w:r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in all patients receiving new oral anticoagulants.</w:t>
      </w:r>
      <w:r w:rsidR="009D1BB1" w:rsidRPr="00831432">
        <w:rPr>
          <w:rFonts w:ascii="Times New Roman" w:hAnsi="Times New Roman" w:cs="Times New Roman"/>
          <w:sz w:val="24"/>
          <w:szCs w:val="24"/>
          <w:lang w:val="en-US"/>
        </w:rPr>
        <w:t xml:space="preserve"> This is a real prevention of stroke and allows you to assess the risk-benefit ratio of forced rhythm recovery in each case.</w:t>
      </w:r>
    </w:p>
    <w:sectPr w:rsidR="003A4D52" w:rsidRPr="00831432" w:rsidSect="00860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6C2E"/>
    <w:rsid w:val="000A4C36"/>
    <w:rsid w:val="00166C2E"/>
    <w:rsid w:val="00172298"/>
    <w:rsid w:val="00831432"/>
    <w:rsid w:val="00860EF9"/>
    <w:rsid w:val="00933041"/>
    <w:rsid w:val="009D1BB1"/>
    <w:rsid w:val="00A173E2"/>
    <w:rsid w:val="00AF0DF4"/>
    <w:rsid w:val="00B43653"/>
    <w:rsid w:val="00EF7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E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EBADC7-EFF5-496D-82E3-38E59058F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</Words>
  <Characters>2277</Characters>
  <Application>Microsoft Office Word</Application>
  <DocSecurity>0</DocSecurity>
  <Lines>18</Lines>
  <Paragraphs>5</Paragraphs>
  <ScaleCrop>false</ScaleCrop>
  <Company>DG Win&amp;Soft</Company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ordinator501</dc:creator>
  <cp:lastModifiedBy>ordinator501</cp:lastModifiedBy>
  <cp:revision>2</cp:revision>
  <dcterms:created xsi:type="dcterms:W3CDTF">2018-11-14T08:39:00Z</dcterms:created>
  <dcterms:modified xsi:type="dcterms:W3CDTF">2018-11-14T08:39:00Z</dcterms:modified>
</cp:coreProperties>
</file>