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2ED" w:rsidRDefault="006E02ED" w:rsidP="006E02ED">
      <w:pPr>
        <w:pStyle w:val="Heading1"/>
        <w:spacing w:before="170"/>
        <w:ind w:left="0"/>
      </w:pPr>
      <w:proofErr w:type="spellStart"/>
      <w:r>
        <w:rPr>
          <w:color w:val="337AB7"/>
        </w:rPr>
        <w:t>Cor</w:t>
      </w:r>
      <w:proofErr w:type="spellEnd"/>
      <w:r>
        <w:rPr>
          <w:color w:val="337AB7"/>
        </w:rPr>
        <w:t xml:space="preserve"> </w:t>
      </w:r>
      <w:proofErr w:type="spellStart"/>
      <w:r>
        <w:rPr>
          <w:color w:val="337AB7"/>
        </w:rPr>
        <w:t>Triatriatum</w:t>
      </w:r>
      <w:proofErr w:type="spellEnd"/>
      <w:r>
        <w:rPr>
          <w:color w:val="337AB7"/>
        </w:rPr>
        <w:t xml:space="preserve"> Sinister and Patent </w:t>
      </w:r>
      <w:proofErr w:type="spellStart"/>
      <w:r>
        <w:rPr>
          <w:color w:val="337AB7"/>
        </w:rPr>
        <w:t>Ductus</w:t>
      </w:r>
      <w:proofErr w:type="spellEnd"/>
      <w:r>
        <w:rPr>
          <w:color w:val="337AB7"/>
        </w:rPr>
        <w:t xml:space="preserve"> </w:t>
      </w:r>
      <w:proofErr w:type="spellStart"/>
      <w:r>
        <w:rPr>
          <w:color w:val="337AB7"/>
        </w:rPr>
        <w:t>Arteriosus</w:t>
      </w:r>
      <w:proofErr w:type="spellEnd"/>
      <w:r>
        <w:rPr>
          <w:color w:val="337AB7"/>
        </w:rPr>
        <w:t xml:space="preserve"> in a 23 year-old Filipino</w:t>
      </w:r>
    </w:p>
    <w:p w:rsidR="006E02ED" w:rsidRDefault="006E02ED" w:rsidP="006E02ED">
      <w:pPr>
        <w:pStyle w:val="BodyText"/>
        <w:spacing w:before="73" w:line="198" w:lineRule="exact"/>
        <w:ind w:left="100" w:right="5987"/>
        <w:rPr>
          <w:rFonts w:ascii="Arial"/>
        </w:rPr>
      </w:pPr>
      <w:proofErr w:type="spellStart"/>
      <w:r>
        <w:rPr>
          <w:rFonts w:ascii="Arial"/>
        </w:rPr>
        <w:t>Aila</w:t>
      </w:r>
      <w:proofErr w:type="spellEnd"/>
      <w:r>
        <w:rPr>
          <w:rFonts w:ascii="Arial"/>
        </w:rPr>
        <w:t xml:space="preserve"> V. Velasco, MD</w:t>
      </w:r>
    </w:p>
    <w:p w:rsidR="006E02ED" w:rsidRDefault="006E02ED" w:rsidP="006E02ED">
      <w:pPr>
        <w:pStyle w:val="BodyText"/>
        <w:spacing w:before="73" w:line="198" w:lineRule="exact"/>
        <w:ind w:left="100" w:right="5987"/>
        <w:rPr>
          <w:rFonts w:ascii="Arial"/>
        </w:rPr>
      </w:pPr>
      <w:r>
        <w:rPr>
          <w:rFonts w:ascii="Arial"/>
        </w:rPr>
        <w:t>Stephanie D. Gutierrez, MD</w:t>
      </w:r>
    </w:p>
    <w:p w:rsidR="006E02ED" w:rsidRDefault="006E02ED" w:rsidP="006E02ED">
      <w:pPr>
        <w:pStyle w:val="BodyText"/>
        <w:spacing w:before="73" w:line="198" w:lineRule="exact"/>
        <w:ind w:left="100" w:right="5987"/>
        <w:rPr>
          <w:rFonts w:ascii="Arial"/>
        </w:rPr>
      </w:pPr>
      <w:r>
        <w:rPr>
          <w:rFonts w:ascii="Arial"/>
        </w:rPr>
        <w:t>Brenda M. Espinosa, MD, FPCP, FPCC, FACP</w:t>
      </w:r>
    </w:p>
    <w:p w:rsidR="006E02ED" w:rsidRDefault="006E02ED" w:rsidP="006E02ED">
      <w:pPr>
        <w:pStyle w:val="BodyText"/>
        <w:rPr>
          <w:rFonts w:ascii="Arial"/>
          <w:sz w:val="20"/>
        </w:rPr>
      </w:pPr>
    </w:p>
    <w:p w:rsidR="006E02ED" w:rsidRDefault="006E02ED" w:rsidP="006E02ED">
      <w:pPr>
        <w:rPr>
          <w:rFonts w:ascii="Arial"/>
          <w:sz w:val="21"/>
        </w:rPr>
        <w:sectPr w:rsidR="006E02ED" w:rsidSect="006E02ED">
          <w:headerReference w:type="default" r:id="rId6"/>
          <w:footerReference w:type="default" r:id="rId7"/>
          <w:pgSz w:w="11910" w:h="16840"/>
          <w:pgMar w:top="1740" w:right="600" w:bottom="840" w:left="620" w:header="541" w:footer="642" w:gutter="0"/>
          <w:cols w:space="720"/>
        </w:sectPr>
      </w:pPr>
    </w:p>
    <w:p w:rsidR="006E02ED" w:rsidRDefault="006E02ED" w:rsidP="006E02ED">
      <w:pPr>
        <w:pStyle w:val="Heading3"/>
        <w:spacing w:before="147"/>
        <w:jc w:val="both"/>
      </w:pPr>
      <w:r>
        <w:rPr>
          <w:color w:val="BF5A14"/>
        </w:rPr>
        <w:lastRenderedPageBreak/>
        <w:t>Abstract</w:t>
      </w:r>
    </w:p>
    <w:p w:rsidR="006E02ED" w:rsidRPr="000A0E09" w:rsidRDefault="006E02ED" w:rsidP="006E02ED">
      <w:pPr>
        <w:spacing w:after="120"/>
        <w:ind w:firstLine="720"/>
        <w:jc w:val="both"/>
        <w:rPr>
          <w:rFonts w:cs="Arial"/>
          <w:sz w:val="18"/>
          <w:szCs w:val="18"/>
        </w:rPr>
      </w:pPr>
      <w:proofErr w:type="spellStart"/>
      <w:r w:rsidRPr="000A0E09">
        <w:rPr>
          <w:rFonts w:cs="Arial"/>
          <w:sz w:val="18"/>
          <w:szCs w:val="18"/>
        </w:rPr>
        <w:t>Cor</w:t>
      </w:r>
      <w:proofErr w:type="spellEnd"/>
      <w:r w:rsidRPr="000A0E09">
        <w:rPr>
          <w:rFonts w:cs="Arial"/>
          <w:sz w:val="18"/>
          <w:szCs w:val="18"/>
        </w:rPr>
        <w:t xml:space="preserve"> </w:t>
      </w:r>
      <w:proofErr w:type="spellStart"/>
      <w:r w:rsidRPr="000A0E09">
        <w:rPr>
          <w:rFonts w:cs="Arial"/>
          <w:sz w:val="18"/>
          <w:szCs w:val="18"/>
        </w:rPr>
        <w:t>triatriatum</w:t>
      </w:r>
      <w:proofErr w:type="spellEnd"/>
      <w:r w:rsidRPr="000A0E09">
        <w:rPr>
          <w:rFonts w:cs="Arial"/>
          <w:sz w:val="18"/>
          <w:szCs w:val="18"/>
        </w:rPr>
        <w:t xml:space="preserve"> is a rare cardiac condition involving the left atrium, representing only 0.1-0.4% of all congenital heart diseases. It presents as one of the atrium being divided into two chambers by a </w:t>
      </w:r>
      <w:proofErr w:type="spellStart"/>
      <w:r w:rsidRPr="000A0E09">
        <w:rPr>
          <w:rFonts w:cs="Arial"/>
          <w:sz w:val="18"/>
          <w:szCs w:val="18"/>
        </w:rPr>
        <w:t>fibromuscular</w:t>
      </w:r>
      <w:proofErr w:type="spellEnd"/>
      <w:r w:rsidRPr="000A0E09">
        <w:rPr>
          <w:rFonts w:cs="Arial"/>
          <w:sz w:val="18"/>
          <w:szCs w:val="18"/>
        </w:rPr>
        <w:t xml:space="preserve"> membrane and classically </w:t>
      </w:r>
      <w:proofErr w:type="gramStart"/>
      <w:r w:rsidRPr="000A0E09">
        <w:rPr>
          <w:rFonts w:cs="Arial"/>
          <w:sz w:val="18"/>
          <w:szCs w:val="18"/>
        </w:rPr>
        <w:t>appear</w:t>
      </w:r>
      <w:proofErr w:type="gramEnd"/>
      <w:r w:rsidRPr="000A0E09">
        <w:rPr>
          <w:rFonts w:cs="Arial"/>
          <w:sz w:val="18"/>
          <w:szCs w:val="18"/>
        </w:rPr>
        <w:t xml:space="preserve"> on the left atrium.</w:t>
      </w:r>
    </w:p>
    <w:p w:rsidR="006E02ED" w:rsidRPr="000A0E09" w:rsidRDefault="006E02ED" w:rsidP="006E02ED">
      <w:pPr>
        <w:spacing w:after="120"/>
        <w:ind w:firstLine="720"/>
        <w:jc w:val="both"/>
        <w:rPr>
          <w:rFonts w:cs="Arial"/>
          <w:sz w:val="18"/>
          <w:szCs w:val="18"/>
        </w:rPr>
      </w:pPr>
      <w:r w:rsidRPr="000A0E09">
        <w:rPr>
          <w:rFonts w:cs="Arial"/>
          <w:sz w:val="18"/>
          <w:szCs w:val="18"/>
        </w:rPr>
        <w:t xml:space="preserve">We report the case of a 23-year old Filipino female with </w:t>
      </w:r>
      <w:proofErr w:type="spellStart"/>
      <w:r w:rsidRPr="000A0E09">
        <w:rPr>
          <w:rFonts w:cs="Arial"/>
          <w:sz w:val="18"/>
          <w:szCs w:val="18"/>
        </w:rPr>
        <w:t>orofacial</w:t>
      </w:r>
      <w:proofErr w:type="spellEnd"/>
      <w:r w:rsidRPr="000A0E09">
        <w:rPr>
          <w:rFonts w:cs="Arial"/>
          <w:sz w:val="18"/>
          <w:szCs w:val="18"/>
        </w:rPr>
        <w:t xml:space="preserve"> cleft, presenting with symptoms of decompensated heart failure. Clinical examination revealed the presence of diastolic murmur, 5/6, with accentuated pulmonary component of the second heart sound. Cardiomegaly was seen on chest x-ray and right ventricular hypertrophy on electrocardiogram. Transthoracic echocardiogram (TTE) shows </w:t>
      </w:r>
      <w:proofErr w:type="spellStart"/>
      <w:r w:rsidRPr="000A0E09">
        <w:rPr>
          <w:rFonts w:cs="Arial"/>
          <w:sz w:val="18"/>
          <w:szCs w:val="18"/>
        </w:rPr>
        <w:t>Cor</w:t>
      </w:r>
      <w:proofErr w:type="spellEnd"/>
      <w:r w:rsidRPr="000A0E09">
        <w:rPr>
          <w:rFonts w:cs="Arial"/>
          <w:sz w:val="18"/>
          <w:szCs w:val="18"/>
        </w:rPr>
        <w:t xml:space="preserve"> </w:t>
      </w:r>
      <w:proofErr w:type="spellStart"/>
      <w:r w:rsidRPr="000A0E09">
        <w:rPr>
          <w:rFonts w:cs="Arial"/>
          <w:sz w:val="18"/>
          <w:szCs w:val="18"/>
        </w:rPr>
        <w:t>triatrium</w:t>
      </w:r>
      <w:proofErr w:type="spellEnd"/>
      <w:r w:rsidRPr="000A0E09">
        <w:rPr>
          <w:rFonts w:cs="Arial"/>
          <w:sz w:val="18"/>
          <w:szCs w:val="18"/>
        </w:rPr>
        <w:t xml:space="preserve"> </w:t>
      </w:r>
      <w:proofErr w:type="spellStart"/>
      <w:r w:rsidRPr="000A0E09">
        <w:rPr>
          <w:rFonts w:cs="Arial"/>
          <w:sz w:val="18"/>
          <w:szCs w:val="18"/>
        </w:rPr>
        <w:t>sinistrum</w:t>
      </w:r>
      <w:proofErr w:type="spellEnd"/>
      <w:r w:rsidRPr="000A0E09">
        <w:rPr>
          <w:rFonts w:cs="Arial"/>
          <w:sz w:val="18"/>
          <w:szCs w:val="18"/>
        </w:rPr>
        <w:t>; dilated left atrium divided by a membrane into a proximal and distal chamber; dilated right atrium; dilated right ventricle with right ventricular hypertrophy; dilated main pulmonary artery; and severe pulmonic regurgitation with severe pulmonary hypertension.</w:t>
      </w:r>
    </w:p>
    <w:p w:rsidR="006E02ED" w:rsidRPr="000A0E09" w:rsidRDefault="006E02ED" w:rsidP="006E02ED">
      <w:pPr>
        <w:spacing w:after="120"/>
        <w:ind w:firstLine="720"/>
        <w:jc w:val="both"/>
        <w:rPr>
          <w:rFonts w:cs="Arial"/>
          <w:sz w:val="18"/>
          <w:szCs w:val="18"/>
        </w:rPr>
      </w:pPr>
      <w:r w:rsidRPr="000A0E09">
        <w:rPr>
          <w:rFonts w:cs="Arial"/>
          <w:sz w:val="18"/>
          <w:szCs w:val="18"/>
        </w:rPr>
        <w:t xml:space="preserve">TTE should provide accurate and sufficient characterization of cardiac anatomy for optimal diagnosis but because of its </w:t>
      </w:r>
      <w:proofErr w:type="gramStart"/>
      <w:r w:rsidRPr="000A0E09">
        <w:rPr>
          <w:rFonts w:cs="Arial"/>
          <w:sz w:val="18"/>
          <w:szCs w:val="18"/>
        </w:rPr>
        <w:t>rarity,</w:t>
      </w:r>
      <w:proofErr w:type="gramEnd"/>
      <w:r w:rsidRPr="000A0E09">
        <w:rPr>
          <w:rFonts w:cs="Arial"/>
          <w:sz w:val="18"/>
          <w:szCs w:val="18"/>
        </w:rPr>
        <w:t xml:space="preserve"> </w:t>
      </w:r>
      <w:r>
        <w:rPr>
          <w:rFonts w:cs="Arial"/>
          <w:sz w:val="18"/>
          <w:szCs w:val="18"/>
        </w:rPr>
        <w:t>can be</w:t>
      </w:r>
      <w:r w:rsidRPr="000A0E09">
        <w:rPr>
          <w:rFonts w:cs="Arial"/>
          <w:sz w:val="18"/>
          <w:szCs w:val="18"/>
        </w:rPr>
        <w:t xml:space="preserve"> missed. A </w:t>
      </w:r>
      <w:proofErr w:type="spellStart"/>
      <w:r w:rsidRPr="000A0E09">
        <w:rPr>
          <w:rFonts w:cs="Arial"/>
          <w:sz w:val="18"/>
          <w:szCs w:val="18"/>
        </w:rPr>
        <w:t>transesophageal</w:t>
      </w:r>
      <w:proofErr w:type="spellEnd"/>
      <w:r w:rsidRPr="000A0E09">
        <w:rPr>
          <w:rFonts w:cs="Arial"/>
          <w:sz w:val="18"/>
          <w:szCs w:val="18"/>
        </w:rPr>
        <w:t xml:space="preserve"> echocardiography (TEE) provides excellent resolution and offers invaluable assistance to surgical intervention. TEE was done upon follow up to rule out associated congenital abnormalities which only showed patent </w:t>
      </w:r>
      <w:proofErr w:type="spellStart"/>
      <w:r w:rsidRPr="000A0E09">
        <w:rPr>
          <w:rFonts w:cs="Arial"/>
          <w:sz w:val="18"/>
          <w:szCs w:val="18"/>
        </w:rPr>
        <w:t>ductus</w:t>
      </w:r>
      <w:proofErr w:type="spellEnd"/>
      <w:r w:rsidRPr="000A0E09">
        <w:rPr>
          <w:rFonts w:cs="Arial"/>
          <w:sz w:val="18"/>
          <w:szCs w:val="18"/>
        </w:rPr>
        <w:t xml:space="preserve"> </w:t>
      </w:r>
      <w:proofErr w:type="spellStart"/>
      <w:r w:rsidRPr="000A0E09">
        <w:rPr>
          <w:rFonts w:cs="Arial"/>
          <w:sz w:val="18"/>
          <w:szCs w:val="18"/>
        </w:rPr>
        <w:t>arteriosus</w:t>
      </w:r>
      <w:proofErr w:type="spellEnd"/>
      <w:r w:rsidRPr="000A0E09">
        <w:rPr>
          <w:rFonts w:cs="Arial"/>
          <w:sz w:val="18"/>
          <w:szCs w:val="18"/>
        </w:rPr>
        <w:t>.</w:t>
      </w:r>
    </w:p>
    <w:p w:rsidR="006E02ED" w:rsidRDefault="006E02ED" w:rsidP="006E02ED">
      <w:pPr>
        <w:spacing w:after="120"/>
        <w:ind w:firstLine="720"/>
        <w:jc w:val="both"/>
        <w:rPr>
          <w:rFonts w:cs="Arial"/>
          <w:sz w:val="18"/>
          <w:szCs w:val="18"/>
        </w:rPr>
      </w:pPr>
      <w:r w:rsidRPr="000A0E09">
        <w:rPr>
          <w:rFonts w:cs="Arial"/>
          <w:sz w:val="18"/>
          <w:szCs w:val="18"/>
        </w:rPr>
        <w:t>Surgery provides a satisfactory early and long term survival. Therefore, accurate evaluation of</w:t>
      </w:r>
      <w:r>
        <w:rPr>
          <w:rFonts w:cs="Arial"/>
          <w:sz w:val="18"/>
          <w:szCs w:val="18"/>
        </w:rPr>
        <w:t xml:space="preserve"> </w:t>
      </w:r>
      <w:proofErr w:type="spellStart"/>
      <w:r>
        <w:rPr>
          <w:rFonts w:cs="Arial"/>
          <w:sz w:val="18"/>
          <w:szCs w:val="18"/>
        </w:rPr>
        <w:t>cor</w:t>
      </w:r>
      <w:proofErr w:type="spellEnd"/>
      <w:r>
        <w:rPr>
          <w:rFonts w:cs="Arial"/>
          <w:sz w:val="18"/>
          <w:szCs w:val="18"/>
        </w:rPr>
        <w:t xml:space="preserve"> </w:t>
      </w:r>
      <w:proofErr w:type="spellStart"/>
      <w:r>
        <w:rPr>
          <w:rFonts w:cs="Arial"/>
          <w:sz w:val="18"/>
          <w:szCs w:val="18"/>
        </w:rPr>
        <w:t>triatriatum</w:t>
      </w:r>
      <w:proofErr w:type="spellEnd"/>
      <w:r>
        <w:rPr>
          <w:rFonts w:cs="Arial"/>
          <w:sz w:val="18"/>
          <w:szCs w:val="18"/>
        </w:rPr>
        <w:t xml:space="preserve"> </w:t>
      </w:r>
      <w:r w:rsidRPr="000A0E09">
        <w:rPr>
          <w:rFonts w:cs="Arial"/>
          <w:sz w:val="18"/>
          <w:szCs w:val="18"/>
        </w:rPr>
        <w:t xml:space="preserve">is the key. Our report highlights early diagnosis and the utility of </w:t>
      </w:r>
      <w:proofErr w:type="spellStart"/>
      <w:r w:rsidRPr="000A0E09">
        <w:rPr>
          <w:rFonts w:cs="Arial"/>
          <w:sz w:val="18"/>
          <w:szCs w:val="18"/>
        </w:rPr>
        <w:t>transesophageal</w:t>
      </w:r>
      <w:proofErr w:type="spellEnd"/>
      <w:r w:rsidRPr="000A0E09">
        <w:rPr>
          <w:rFonts w:cs="Arial"/>
          <w:sz w:val="18"/>
          <w:szCs w:val="18"/>
        </w:rPr>
        <w:t xml:space="preserve"> echocardiography in the diagnosis of such congenital cardiac abnormalities and associated lesions.</w:t>
      </w:r>
    </w:p>
    <w:p w:rsidR="006E02ED" w:rsidRDefault="006E02ED" w:rsidP="006E02ED">
      <w:pPr>
        <w:spacing w:after="120"/>
        <w:ind w:firstLine="720"/>
        <w:jc w:val="both"/>
        <w:rPr>
          <w:rFonts w:cs="Arial"/>
          <w:sz w:val="18"/>
          <w:szCs w:val="18"/>
        </w:rPr>
      </w:pPr>
      <w:r>
        <w:br w:type="column"/>
      </w:r>
    </w:p>
    <w:p w:rsidR="006E02ED" w:rsidRDefault="006E02ED" w:rsidP="006E02ED">
      <w:pPr>
        <w:jc w:val="both"/>
        <w:rPr>
          <w:rFonts w:cs="Arial"/>
          <w:sz w:val="18"/>
          <w:szCs w:val="18"/>
        </w:rPr>
      </w:pPr>
      <w:r>
        <w:rPr>
          <w:rFonts w:cs="Arial"/>
          <w:sz w:val="18"/>
          <w:szCs w:val="18"/>
        </w:rPr>
        <w:t xml:space="preserve">     </w:t>
      </w:r>
      <w:r>
        <w:rPr>
          <w:noProof/>
          <w:lang w:val="en-PH" w:eastAsia="en-PH"/>
        </w:rPr>
        <w:drawing>
          <wp:inline distT="0" distB="0" distL="0" distR="0" wp14:anchorId="7F599981" wp14:editId="2B62D876">
            <wp:extent cx="3084747" cy="1555444"/>
            <wp:effectExtent l="0" t="0" r="190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8093" t="24758" r="17473" b="17450"/>
                    <a:stretch/>
                  </pic:blipFill>
                  <pic:spPr bwMode="auto">
                    <a:xfrm>
                      <a:off x="0" y="0"/>
                      <a:ext cx="3094899" cy="1560563"/>
                    </a:xfrm>
                    <a:prstGeom prst="rect">
                      <a:avLst/>
                    </a:prstGeom>
                    <a:ln>
                      <a:noFill/>
                    </a:ln>
                    <a:extLst>
                      <a:ext uri="{53640926-AAD7-44D8-BBD7-CCE9431645EC}">
                        <a14:shadowObscured xmlns:a14="http://schemas.microsoft.com/office/drawing/2010/main"/>
                      </a:ext>
                    </a:extLst>
                  </pic:spPr>
                </pic:pic>
              </a:graphicData>
            </a:graphic>
          </wp:inline>
        </w:drawing>
      </w:r>
    </w:p>
    <w:p w:rsidR="006E02ED" w:rsidRPr="00132EF4" w:rsidRDefault="006E02ED" w:rsidP="006E02ED">
      <w:pPr>
        <w:jc w:val="both"/>
        <w:rPr>
          <w:rFonts w:cs="Arial"/>
          <w:b/>
          <w:sz w:val="18"/>
          <w:szCs w:val="18"/>
        </w:rPr>
      </w:pPr>
      <w:proofErr w:type="gramStart"/>
      <w:r>
        <w:rPr>
          <w:rFonts w:cs="Arial"/>
          <w:b/>
          <w:sz w:val="18"/>
          <w:szCs w:val="18"/>
        </w:rPr>
        <w:t>Figure 1.</w:t>
      </w:r>
      <w:proofErr w:type="gramEnd"/>
      <w:r>
        <w:rPr>
          <w:rFonts w:cs="Arial"/>
          <w:b/>
          <w:sz w:val="18"/>
          <w:szCs w:val="18"/>
        </w:rPr>
        <w:t xml:space="preserve"> </w:t>
      </w:r>
      <w:r w:rsidRPr="00132EF4">
        <w:rPr>
          <w:rFonts w:cs="Arial"/>
          <w:sz w:val="18"/>
          <w:szCs w:val="18"/>
        </w:rPr>
        <w:t xml:space="preserve">4-chamber view with TTE showing dilated right atrium (RA); dilated right ventricle (RV). </w:t>
      </w:r>
      <w:proofErr w:type="gramStart"/>
      <w:r w:rsidRPr="00132EF4">
        <w:rPr>
          <w:rFonts w:cs="Arial"/>
          <w:sz w:val="18"/>
          <w:szCs w:val="18"/>
        </w:rPr>
        <w:t>Turbulent color Doppler flow noted across a restrictive left atrial membrane.</w:t>
      </w:r>
      <w:proofErr w:type="gramEnd"/>
    </w:p>
    <w:p w:rsidR="006E02ED" w:rsidRPr="00132EF4" w:rsidRDefault="006E02ED" w:rsidP="006E02ED">
      <w:pPr>
        <w:jc w:val="both"/>
        <w:rPr>
          <w:rFonts w:cs="Arial"/>
          <w:i/>
          <w:sz w:val="18"/>
          <w:szCs w:val="18"/>
        </w:rPr>
      </w:pPr>
      <w:r w:rsidRPr="00132EF4">
        <w:rPr>
          <w:rFonts w:cs="Arial"/>
          <w:i/>
          <w:sz w:val="18"/>
          <w:szCs w:val="18"/>
        </w:rPr>
        <w:t xml:space="preserve">LV- Left ventricle; RV- Right Ventricle; MV- Mitral valve; AV-Aortic valve; IVS- </w:t>
      </w:r>
      <w:proofErr w:type="spellStart"/>
      <w:r w:rsidRPr="00132EF4">
        <w:rPr>
          <w:rFonts w:cs="Arial"/>
          <w:i/>
          <w:sz w:val="18"/>
          <w:szCs w:val="18"/>
        </w:rPr>
        <w:t>Interventricular</w:t>
      </w:r>
      <w:proofErr w:type="spellEnd"/>
      <w:r w:rsidRPr="00132EF4">
        <w:rPr>
          <w:rFonts w:cs="Arial"/>
          <w:i/>
          <w:sz w:val="18"/>
          <w:szCs w:val="18"/>
        </w:rPr>
        <w:t xml:space="preserve"> septum</w:t>
      </w:r>
    </w:p>
    <w:p w:rsidR="006E02ED" w:rsidRPr="00132EF4" w:rsidRDefault="006E02ED" w:rsidP="006E02ED">
      <w:pPr>
        <w:jc w:val="both"/>
        <w:rPr>
          <w:rFonts w:cs="Arial"/>
          <w:sz w:val="18"/>
          <w:szCs w:val="18"/>
        </w:rPr>
      </w:pPr>
    </w:p>
    <w:p w:rsidR="006E02ED" w:rsidRDefault="006E02ED" w:rsidP="006E02ED">
      <w:pPr>
        <w:spacing w:line="204" w:lineRule="exact"/>
        <w:rPr>
          <w:rFonts w:ascii="Arial"/>
          <w:b/>
          <w:sz w:val="20"/>
        </w:rPr>
      </w:pPr>
      <w:r>
        <w:rPr>
          <w:rFonts w:ascii="Arial"/>
          <w:b/>
          <w:color w:val="BF5A14"/>
          <w:sz w:val="20"/>
        </w:rPr>
        <w:br/>
        <w:t>Recent Publications</w:t>
      </w:r>
    </w:p>
    <w:p w:rsidR="006E02ED" w:rsidRPr="00132EF4" w:rsidRDefault="006E02ED" w:rsidP="006E02ED">
      <w:pPr>
        <w:pStyle w:val="ListParagraph"/>
        <w:widowControl/>
        <w:numPr>
          <w:ilvl w:val="0"/>
          <w:numId w:val="1"/>
        </w:numPr>
        <w:spacing w:before="0" w:line="240" w:lineRule="auto"/>
        <w:contextualSpacing/>
        <w:rPr>
          <w:rFonts w:cs="Arial"/>
          <w:sz w:val="18"/>
          <w:szCs w:val="18"/>
        </w:rPr>
      </w:pPr>
      <w:r w:rsidRPr="00132EF4">
        <w:rPr>
          <w:rFonts w:cs="Arial"/>
          <w:sz w:val="18"/>
          <w:szCs w:val="18"/>
        </w:rPr>
        <w:t xml:space="preserve">Perfecto, S.M., MD; W.L. Lopez, MD; M.L.S. Casas, MD; and A.P. Aventura, MD (2008) </w:t>
      </w:r>
      <w:r w:rsidRPr="00132EF4">
        <w:rPr>
          <w:rFonts w:cs="Arial"/>
          <w:i/>
          <w:sz w:val="18"/>
          <w:szCs w:val="18"/>
        </w:rPr>
        <w:t>A Pseudo-</w:t>
      </w:r>
      <w:proofErr w:type="spellStart"/>
      <w:r w:rsidRPr="00132EF4">
        <w:rPr>
          <w:rFonts w:cs="Arial"/>
          <w:i/>
          <w:sz w:val="18"/>
          <w:szCs w:val="18"/>
        </w:rPr>
        <w:t>Cor</w:t>
      </w:r>
      <w:proofErr w:type="spellEnd"/>
      <w:r w:rsidRPr="00132EF4">
        <w:rPr>
          <w:rFonts w:cs="Arial"/>
          <w:i/>
          <w:sz w:val="18"/>
          <w:szCs w:val="18"/>
        </w:rPr>
        <w:t xml:space="preserve"> </w:t>
      </w:r>
      <w:proofErr w:type="spellStart"/>
      <w:r w:rsidRPr="00132EF4">
        <w:rPr>
          <w:rFonts w:cs="Arial"/>
          <w:i/>
          <w:sz w:val="18"/>
          <w:szCs w:val="18"/>
        </w:rPr>
        <w:t>Triatriatum</w:t>
      </w:r>
      <w:proofErr w:type="spellEnd"/>
      <w:r w:rsidRPr="00132EF4">
        <w:rPr>
          <w:rFonts w:cs="Arial"/>
          <w:i/>
          <w:sz w:val="18"/>
          <w:szCs w:val="18"/>
        </w:rPr>
        <w:t xml:space="preserve"> in a 5-year old. </w:t>
      </w:r>
      <w:r w:rsidRPr="00132EF4">
        <w:rPr>
          <w:rFonts w:cs="Arial"/>
          <w:sz w:val="18"/>
          <w:szCs w:val="18"/>
        </w:rPr>
        <w:t>Philippine Heart Center Journal 2008; 14(1):61-66</w:t>
      </w:r>
    </w:p>
    <w:p w:rsidR="006E02ED" w:rsidRPr="00132EF4" w:rsidRDefault="006E02ED" w:rsidP="006E02ED">
      <w:pPr>
        <w:pStyle w:val="ListParagraph"/>
        <w:widowControl/>
        <w:numPr>
          <w:ilvl w:val="0"/>
          <w:numId w:val="1"/>
        </w:numPr>
        <w:spacing w:before="0" w:line="240" w:lineRule="auto"/>
        <w:contextualSpacing/>
        <w:rPr>
          <w:rFonts w:cs="Arial"/>
          <w:sz w:val="18"/>
          <w:szCs w:val="18"/>
        </w:rPr>
      </w:pPr>
      <w:proofErr w:type="spellStart"/>
      <w:r w:rsidRPr="00132EF4">
        <w:rPr>
          <w:rFonts w:cs="Arial"/>
          <w:sz w:val="18"/>
          <w:szCs w:val="18"/>
        </w:rPr>
        <w:t>Saxena</w:t>
      </w:r>
      <w:proofErr w:type="spellEnd"/>
      <w:r w:rsidRPr="00132EF4">
        <w:rPr>
          <w:rFonts w:cs="Arial"/>
          <w:sz w:val="18"/>
          <w:szCs w:val="18"/>
        </w:rPr>
        <w:t xml:space="preserve">, P., FRACS, PhD; H.M. Burkhart, MD; H.V. </w:t>
      </w:r>
      <w:proofErr w:type="spellStart"/>
      <w:r w:rsidRPr="00132EF4">
        <w:rPr>
          <w:rFonts w:cs="Arial"/>
          <w:sz w:val="18"/>
          <w:szCs w:val="18"/>
        </w:rPr>
        <w:t>Schaff</w:t>
      </w:r>
      <w:proofErr w:type="spellEnd"/>
      <w:r w:rsidRPr="00132EF4">
        <w:rPr>
          <w:rFonts w:cs="Arial"/>
          <w:sz w:val="18"/>
          <w:szCs w:val="18"/>
        </w:rPr>
        <w:t xml:space="preserve">, MD; R. Daly, MD; L.D. </w:t>
      </w:r>
      <w:proofErr w:type="spellStart"/>
      <w:r w:rsidRPr="00132EF4">
        <w:rPr>
          <w:rFonts w:cs="Arial"/>
          <w:sz w:val="18"/>
          <w:szCs w:val="18"/>
        </w:rPr>
        <w:t>Joycs</w:t>
      </w:r>
      <w:proofErr w:type="spellEnd"/>
      <w:r w:rsidRPr="00132EF4">
        <w:rPr>
          <w:rFonts w:cs="Arial"/>
          <w:sz w:val="18"/>
          <w:szCs w:val="18"/>
        </w:rPr>
        <w:t xml:space="preserve">, M, PhD; and J.A. </w:t>
      </w:r>
      <w:proofErr w:type="spellStart"/>
      <w:r w:rsidRPr="00132EF4">
        <w:rPr>
          <w:rFonts w:cs="Arial"/>
          <w:sz w:val="18"/>
          <w:szCs w:val="18"/>
        </w:rPr>
        <w:t>Dearani</w:t>
      </w:r>
      <w:proofErr w:type="spellEnd"/>
      <w:r w:rsidRPr="00132EF4">
        <w:rPr>
          <w:rFonts w:cs="Arial"/>
          <w:sz w:val="18"/>
          <w:szCs w:val="18"/>
        </w:rPr>
        <w:t xml:space="preserve">, MD (2014) </w:t>
      </w:r>
      <w:r w:rsidRPr="00132EF4">
        <w:rPr>
          <w:rFonts w:cs="Arial"/>
          <w:i/>
          <w:sz w:val="18"/>
          <w:szCs w:val="18"/>
        </w:rPr>
        <w:t xml:space="preserve">Surgical Repair of </w:t>
      </w:r>
      <w:proofErr w:type="spellStart"/>
      <w:r w:rsidRPr="00132EF4">
        <w:rPr>
          <w:rFonts w:cs="Arial"/>
          <w:i/>
          <w:sz w:val="18"/>
          <w:szCs w:val="18"/>
        </w:rPr>
        <w:t>Cor</w:t>
      </w:r>
      <w:proofErr w:type="spellEnd"/>
      <w:r w:rsidRPr="00132EF4">
        <w:rPr>
          <w:rFonts w:cs="Arial"/>
          <w:i/>
          <w:sz w:val="18"/>
          <w:szCs w:val="18"/>
        </w:rPr>
        <w:t xml:space="preserve"> </w:t>
      </w:r>
      <w:proofErr w:type="spellStart"/>
      <w:r w:rsidRPr="00132EF4">
        <w:rPr>
          <w:rFonts w:cs="Arial"/>
          <w:i/>
          <w:sz w:val="18"/>
          <w:szCs w:val="18"/>
        </w:rPr>
        <w:t>Triatriatum</w:t>
      </w:r>
      <w:proofErr w:type="spellEnd"/>
      <w:r w:rsidRPr="00132EF4">
        <w:rPr>
          <w:rFonts w:cs="Arial"/>
          <w:i/>
          <w:sz w:val="18"/>
          <w:szCs w:val="18"/>
        </w:rPr>
        <w:t xml:space="preserve"> Sinister: The Mayo Clinic 50-year Experience. </w:t>
      </w:r>
      <w:r w:rsidRPr="00132EF4">
        <w:rPr>
          <w:rFonts w:cs="Arial"/>
          <w:sz w:val="18"/>
          <w:szCs w:val="18"/>
        </w:rPr>
        <w:t>Annals of Thoracic Surgery 2014; 97:1659-1663</w:t>
      </w:r>
    </w:p>
    <w:p w:rsidR="006E02ED" w:rsidRPr="00132EF4" w:rsidRDefault="006E02ED" w:rsidP="006E02ED">
      <w:pPr>
        <w:pStyle w:val="ListParagraph"/>
        <w:widowControl/>
        <w:numPr>
          <w:ilvl w:val="0"/>
          <w:numId w:val="1"/>
        </w:numPr>
        <w:spacing w:before="0" w:line="240" w:lineRule="auto"/>
        <w:contextualSpacing/>
        <w:rPr>
          <w:rFonts w:cs="Arial"/>
          <w:sz w:val="18"/>
          <w:szCs w:val="18"/>
        </w:rPr>
      </w:pPr>
      <w:r w:rsidRPr="00132EF4">
        <w:rPr>
          <w:rFonts w:cs="Arial"/>
          <w:sz w:val="18"/>
          <w:szCs w:val="18"/>
        </w:rPr>
        <w:t xml:space="preserve">Winnipeg, M.F. </w:t>
      </w:r>
      <w:proofErr w:type="gramStart"/>
      <w:r w:rsidRPr="00132EF4">
        <w:rPr>
          <w:rFonts w:cs="Arial"/>
          <w:sz w:val="18"/>
          <w:szCs w:val="18"/>
        </w:rPr>
        <w:t>and  O.N</w:t>
      </w:r>
      <w:proofErr w:type="gramEnd"/>
      <w:r w:rsidRPr="00132EF4">
        <w:rPr>
          <w:rFonts w:cs="Arial"/>
          <w:sz w:val="18"/>
          <w:szCs w:val="18"/>
        </w:rPr>
        <w:t xml:space="preserve">. Canada (March 21, 2018). </w:t>
      </w:r>
      <w:proofErr w:type="spellStart"/>
      <w:r w:rsidRPr="00132EF4">
        <w:rPr>
          <w:rFonts w:cs="Arial"/>
          <w:i/>
          <w:sz w:val="18"/>
          <w:szCs w:val="18"/>
        </w:rPr>
        <w:t>Cor</w:t>
      </w:r>
      <w:proofErr w:type="spellEnd"/>
      <w:r w:rsidRPr="00132EF4">
        <w:rPr>
          <w:rFonts w:cs="Arial"/>
          <w:i/>
          <w:sz w:val="18"/>
          <w:szCs w:val="18"/>
        </w:rPr>
        <w:t xml:space="preserve"> </w:t>
      </w:r>
      <w:proofErr w:type="spellStart"/>
      <w:r w:rsidRPr="00132EF4">
        <w:rPr>
          <w:rFonts w:cs="Arial"/>
          <w:i/>
          <w:sz w:val="18"/>
          <w:szCs w:val="18"/>
        </w:rPr>
        <w:t>Triatriatum</w:t>
      </w:r>
      <w:proofErr w:type="spellEnd"/>
      <w:r w:rsidRPr="00132EF4">
        <w:rPr>
          <w:rFonts w:cs="Arial"/>
          <w:i/>
          <w:sz w:val="18"/>
          <w:szCs w:val="18"/>
        </w:rPr>
        <w:t xml:space="preserve"> Sinister: An Unusual Cause of Atrial </w:t>
      </w:r>
      <w:proofErr w:type="spellStart"/>
      <w:r w:rsidRPr="00132EF4">
        <w:rPr>
          <w:rFonts w:cs="Arial"/>
          <w:i/>
          <w:sz w:val="18"/>
          <w:szCs w:val="18"/>
        </w:rPr>
        <w:t>Fibirllation</w:t>
      </w:r>
      <w:proofErr w:type="spellEnd"/>
      <w:r w:rsidRPr="00132EF4">
        <w:rPr>
          <w:rFonts w:cs="Arial"/>
          <w:i/>
          <w:sz w:val="18"/>
          <w:szCs w:val="18"/>
        </w:rPr>
        <w:t xml:space="preserve"> in Adults</w:t>
      </w:r>
      <w:r w:rsidRPr="00132EF4">
        <w:rPr>
          <w:rFonts w:cs="Arial"/>
          <w:sz w:val="18"/>
          <w:szCs w:val="18"/>
        </w:rPr>
        <w:t>. Reports on Cardiology</w:t>
      </w:r>
      <w:r w:rsidRPr="00132EF4">
        <w:rPr>
          <w:rFonts w:cs="Arial"/>
          <w:i/>
          <w:sz w:val="18"/>
          <w:szCs w:val="18"/>
        </w:rPr>
        <w:t xml:space="preserve"> Vol. 20141</w:t>
      </w:r>
    </w:p>
    <w:p w:rsidR="006E02ED" w:rsidRPr="00132EF4" w:rsidRDefault="006E02ED" w:rsidP="006E02ED">
      <w:pPr>
        <w:pStyle w:val="ListParagraph"/>
        <w:widowControl/>
        <w:numPr>
          <w:ilvl w:val="0"/>
          <w:numId w:val="1"/>
        </w:numPr>
        <w:spacing w:before="0" w:line="240" w:lineRule="auto"/>
        <w:contextualSpacing/>
        <w:rPr>
          <w:rFonts w:cs="Arial"/>
          <w:sz w:val="18"/>
          <w:szCs w:val="18"/>
        </w:rPr>
      </w:pPr>
      <w:r w:rsidRPr="00132EF4">
        <w:rPr>
          <w:rFonts w:cs="Arial"/>
          <w:sz w:val="18"/>
          <w:szCs w:val="18"/>
        </w:rPr>
        <w:t>Jacopo, S.; B. Angelo, M. Martina, B.G. Paolo; and B Claudio (September 24, 2108).</w:t>
      </w:r>
      <w:r w:rsidRPr="00132EF4">
        <w:rPr>
          <w:rFonts w:cs="Arial"/>
          <w:i/>
          <w:sz w:val="18"/>
          <w:szCs w:val="18"/>
        </w:rPr>
        <w:t xml:space="preserve"> Incidental Diagnosis of Non-obstructive </w:t>
      </w:r>
      <w:proofErr w:type="spellStart"/>
      <w:r w:rsidRPr="00132EF4">
        <w:rPr>
          <w:rFonts w:cs="Arial"/>
          <w:i/>
          <w:sz w:val="18"/>
          <w:szCs w:val="18"/>
        </w:rPr>
        <w:t>Cor</w:t>
      </w:r>
      <w:proofErr w:type="spellEnd"/>
      <w:r w:rsidRPr="00132EF4">
        <w:rPr>
          <w:rFonts w:cs="Arial"/>
          <w:i/>
          <w:sz w:val="18"/>
          <w:szCs w:val="18"/>
        </w:rPr>
        <w:t xml:space="preserve"> </w:t>
      </w:r>
      <w:proofErr w:type="spellStart"/>
      <w:r w:rsidRPr="00132EF4">
        <w:rPr>
          <w:rFonts w:cs="Arial"/>
          <w:i/>
          <w:sz w:val="18"/>
          <w:szCs w:val="18"/>
        </w:rPr>
        <w:t>Triatriatum</w:t>
      </w:r>
      <w:proofErr w:type="spellEnd"/>
      <w:r w:rsidRPr="00132EF4">
        <w:rPr>
          <w:rFonts w:cs="Arial"/>
          <w:i/>
          <w:sz w:val="18"/>
          <w:szCs w:val="18"/>
        </w:rPr>
        <w:t xml:space="preserve"> Sinister. </w:t>
      </w:r>
      <w:r w:rsidRPr="00132EF4">
        <w:rPr>
          <w:rFonts w:cs="Arial"/>
          <w:sz w:val="18"/>
          <w:szCs w:val="18"/>
        </w:rPr>
        <w:t>EC Cardiology 5.10 (2018):698-706</w:t>
      </w:r>
    </w:p>
    <w:p w:rsidR="006E02ED" w:rsidRPr="00132EF4" w:rsidRDefault="006E02ED" w:rsidP="006E02ED">
      <w:pPr>
        <w:pStyle w:val="ListParagraph"/>
        <w:widowControl/>
        <w:numPr>
          <w:ilvl w:val="0"/>
          <w:numId w:val="1"/>
        </w:numPr>
        <w:spacing w:before="0" w:line="240" w:lineRule="auto"/>
        <w:contextualSpacing/>
        <w:rPr>
          <w:rFonts w:cs="Arial"/>
          <w:sz w:val="18"/>
          <w:szCs w:val="18"/>
        </w:rPr>
      </w:pPr>
      <w:proofErr w:type="spellStart"/>
      <w:r w:rsidRPr="00132EF4">
        <w:rPr>
          <w:rFonts w:cs="Arial"/>
          <w:sz w:val="18"/>
          <w:szCs w:val="18"/>
        </w:rPr>
        <w:t>Dumani</w:t>
      </w:r>
      <w:proofErr w:type="spellEnd"/>
      <w:r w:rsidRPr="00132EF4">
        <w:rPr>
          <w:rFonts w:cs="Arial"/>
          <w:sz w:val="18"/>
          <w:szCs w:val="18"/>
        </w:rPr>
        <w:t xml:space="preserve">, S.; E. </w:t>
      </w:r>
      <w:proofErr w:type="spellStart"/>
      <w:r w:rsidRPr="00132EF4">
        <w:rPr>
          <w:rFonts w:cs="Arial"/>
          <w:sz w:val="18"/>
          <w:szCs w:val="18"/>
        </w:rPr>
        <w:t>Likaj</w:t>
      </w:r>
      <w:proofErr w:type="spellEnd"/>
      <w:r w:rsidRPr="00132EF4">
        <w:rPr>
          <w:rFonts w:cs="Arial"/>
          <w:sz w:val="18"/>
          <w:szCs w:val="18"/>
        </w:rPr>
        <w:t xml:space="preserve">; E. </w:t>
      </w:r>
      <w:proofErr w:type="spellStart"/>
      <w:r w:rsidRPr="00132EF4">
        <w:rPr>
          <w:rFonts w:cs="Arial"/>
          <w:sz w:val="18"/>
          <w:szCs w:val="18"/>
        </w:rPr>
        <w:t>Ruci</w:t>
      </w:r>
      <w:proofErr w:type="spellEnd"/>
      <w:r w:rsidRPr="00132EF4">
        <w:rPr>
          <w:rFonts w:cs="Arial"/>
          <w:sz w:val="18"/>
          <w:szCs w:val="18"/>
        </w:rPr>
        <w:t xml:space="preserve">; E. </w:t>
      </w:r>
      <w:proofErr w:type="spellStart"/>
      <w:r w:rsidRPr="00132EF4">
        <w:rPr>
          <w:rFonts w:cs="Arial"/>
          <w:sz w:val="18"/>
          <w:szCs w:val="18"/>
        </w:rPr>
        <w:t>Bejko</w:t>
      </w:r>
      <w:proofErr w:type="spellEnd"/>
      <w:r w:rsidRPr="00132EF4">
        <w:rPr>
          <w:rFonts w:cs="Arial"/>
          <w:sz w:val="18"/>
          <w:szCs w:val="18"/>
        </w:rPr>
        <w:t xml:space="preserve">; and A. </w:t>
      </w:r>
      <w:proofErr w:type="spellStart"/>
      <w:r w:rsidRPr="00132EF4">
        <w:rPr>
          <w:rFonts w:cs="Arial"/>
          <w:sz w:val="18"/>
          <w:szCs w:val="18"/>
        </w:rPr>
        <w:t>Refatlllari</w:t>
      </w:r>
      <w:proofErr w:type="spellEnd"/>
      <w:r w:rsidRPr="00132EF4">
        <w:rPr>
          <w:rFonts w:cs="Arial"/>
          <w:sz w:val="18"/>
          <w:szCs w:val="18"/>
        </w:rPr>
        <w:t xml:space="preserve"> (March 24, 2018). </w:t>
      </w:r>
      <w:r w:rsidRPr="00132EF4">
        <w:rPr>
          <w:rFonts w:cs="Arial"/>
          <w:i/>
          <w:sz w:val="18"/>
          <w:szCs w:val="18"/>
        </w:rPr>
        <w:t xml:space="preserve">A Very Rare </w:t>
      </w:r>
      <w:proofErr w:type="spellStart"/>
      <w:r w:rsidRPr="00132EF4">
        <w:rPr>
          <w:rFonts w:cs="Arial"/>
          <w:i/>
          <w:sz w:val="18"/>
          <w:szCs w:val="18"/>
        </w:rPr>
        <w:t>Casse</w:t>
      </w:r>
      <w:proofErr w:type="spellEnd"/>
      <w:r w:rsidRPr="00132EF4">
        <w:rPr>
          <w:rFonts w:cs="Arial"/>
          <w:i/>
          <w:sz w:val="18"/>
          <w:szCs w:val="18"/>
        </w:rPr>
        <w:t xml:space="preserve"> of </w:t>
      </w:r>
      <w:proofErr w:type="spellStart"/>
      <w:r w:rsidRPr="00132EF4">
        <w:rPr>
          <w:rFonts w:cs="Arial"/>
          <w:i/>
          <w:sz w:val="18"/>
          <w:szCs w:val="18"/>
        </w:rPr>
        <w:t>CorTriatriatum</w:t>
      </w:r>
      <w:proofErr w:type="spellEnd"/>
      <w:r w:rsidRPr="00132EF4">
        <w:rPr>
          <w:rFonts w:cs="Arial"/>
          <w:i/>
          <w:sz w:val="18"/>
          <w:szCs w:val="18"/>
        </w:rPr>
        <w:t xml:space="preserve"> with Severe Mitral Regurgitation. </w:t>
      </w:r>
      <w:r w:rsidRPr="00132EF4">
        <w:rPr>
          <w:rFonts w:cs="Arial"/>
          <w:sz w:val="18"/>
          <w:szCs w:val="18"/>
        </w:rPr>
        <w:t>Open Access Macedonian Journal of Medical Sciences</w:t>
      </w:r>
    </w:p>
    <w:p w:rsidR="006E02ED" w:rsidRPr="00132EF4" w:rsidRDefault="006E02ED" w:rsidP="006E02ED">
      <w:pPr>
        <w:tabs>
          <w:tab w:val="left" w:pos="384"/>
        </w:tabs>
        <w:ind w:right="117"/>
        <w:rPr>
          <w:rFonts w:ascii="Calibri" w:hAnsi="Calibri"/>
          <w:sz w:val="18"/>
          <w:szCs w:val="18"/>
        </w:rPr>
      </w:pPr>
    </w:p>
    <w:p w:rsidR="006E02ED" w:rsidRPr="00132EF4" w:rsidRDefault="006E02ED" w:rsidP="006E02ED">
      <w:pPr>
        <w:jc w:val="both"/>
        <w:rPr>
          <w:rFonts w:ascii="Calibri" w:hAnsi="Calibri"/>
          <w:sz w:val="18"/>
          <w:szCs w:val="18"/>
        </w:rPr>
        <w:sectPr w:rsidR="006E02ED" w:rsidRPr="00132EF4">
          <w:type w:val="continuous"/>
          <w:pgSz w:w="11910" w:h="16840"/>
          <w:pgMar w:top="1740" w:right="600" w:bottom="840" w:left="620" w:header="720" w:footer="720" w:gutter="0"/>
          <w:cols w:num="2" w:space="720" w:equalWidth="0">
            <w:col w:w="5214" w:space="138"/>
            <w:col w:w="5338"/>
          </w:cols>
        </w:sectPr>
      </w:pPr>
      <w:r w:rsidRPr="00132EF4">
        <w:rPr>
          <w:rFonts w:ascii="Calibri" w:hAnsi="Calibri"/>
          <w:sz w:val="18"/>
          <w:szCs w:val="18"/>
        </w:rPr>
        <w:t xml:space="preserve">   </w:t>
      </w:r>
    </w:p>
    <w:p w:rsidR="006E02ED" w:rsidRDefault="006E02ED" w:rsidP="006E02ED">
      <w:pPr>
        <w:pStyle w:val="BodyText"/>
        <w:spacing w:line="40" w:lineRule="exact"/>
        <w:ind w:left="2202"/>
        <w:rPr>
          <w:rFonts w:ascii="Calibri"/>
          <w:sz w:val="4"/>
        </w:rPr>
      </w:pPr>
      <w:r>
        <w:rPr>
          <w:rFonts w:ascii="Calibri"/>
          <w:noProof/>
          <w:sz w:val="4"/>
          <w:lang w:val="en-PH" w:eastAsia="en-PH"/>
        </w:rPr>
        <w:lastRenderedPageBreak/>
        <mc:AlternateContent>
          <mc:Choice Requires="wpg">
            <w:drawing>
              <wp:inline distT="0" distB="0" distL="0" distR="0" wp14:anchorId="239B5704" wp14:editId="1965EB3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E02ED" w:rsidRDefault="006E02ED" w:rsidP="006E02ED">
      <w:pPr>
        <w:spacing w:before="92"/>
        <w:ind w:right="4234"/>
        <w:rPr>
          <w:rFonts w:ascii="Arial"/>
        </w:rPr>
      </w:pPr>
      <w:r>
        <w:rPr>
          <w:noProof/>
        </w:rPr>
        <w:t xml:space="preserve">              </w:t>
      </w:r>
      <w:r>
        <w:rPr>
          <w:noProof/>
          <w:lang w:val="en-PH" w:eastAsia="en-PH"/>
        </w:rPr>
        <w:drawing>
          <wp:anchor distT="0" distB="0" distL="114300" distR="114300" simplePos="0" relativeHeight="251660288" behindDoc="0" locked="0" layoutInCell="1" allowOverlap="1" wp14:anchorId="27BE8FEF" wp14:editId="54A47C3F">
            <wp:simplePos x="0" y="0"/>
            <wp:positionH relativeFrom="column">
              <wp:posOffset>542290</wp:posOffset>
            </wp:positionH>
            <wp:positionV relativeFrom="paragraph">
              <wp:posOffset>57150</wp:posOffset>
            </wp:positionV>
            <wp:extent cx="868045" cy="848360"/>
            <wp:effectExtent l="0" t="0" r="8255"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291" r="5012" b="30075"/>
                    <a:stretch/>
                  </pic:blipFill>
                  <pic:spPr bwMode="auto">
                    <a:xfrm>
                      <a:off x="0" y="0"/>
                      <a:ext cx="868045" cy="848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color w:val="BF5A14"/>
        </w:rPr>
        <w:t>Biography</w:t>
      </w:r>
    </w:p>
    <w:p w:rsidR="006E02ED" w:rsidRDefault="006E02ED" w:rsidP="006E02ED">
      <w:pPr>
        <w:spacing w:before="41" w:line="154" w:lineRule="exact"/>
        <w:ind w:left="1440" w:right="231" w:firstLine="720"/>
        <w:jc w:val="both"/>
        <w:rPr>
          <w:rFonts w:ascii="Arial"/>
          <w:sz w:val="14"/>
        </w:rPr>
      </w:pPr>
      <w:proofErr w:type="spellStart"/>
      <w:r>
        <w:rPr>
          <w:rFonts w:ascii="Arial"/>
          <w:sz w:val="14"/>
        </w:rPr>
        <w:t>Aila</w:t>
      </w:r>
      <w:proofErr w:type="spellEnd"/>
      <w:r>
        <w:rPr>
          <w:rFonts w:ascii="Arial"/>
          <w:sz w:val="14"/>
        </w:rPr>
        <w:t xml:space="preserve"> V. Velasco is a graduate of Doctor of Medicine at Saint Louis University last June 2017 and had recently passed the Physician Licensure Examination in the Philippines last September 2018. She is currently under the training program for Internal Medicine at </w:t>
      </w:r>
      <w:proofErr w:type="spellStart"/>
      <w:r>
        <w:rPr>
          <w:rFonts w:ascii="Arial"/>
          <w:sz w:val="14"/>
        </w:rPr>
        <w:t>Lorma</w:t>
      </w:r>
      <w:proofErr w:type="spellEnd"/>
      <w:r>
        <w:rPr>
          <w:rFonts w:ascii="Arial"/>
          <w:sz w:val="14"/>
        </w:rPr>
        <w:t xml:space="preserve"> Medical Center, an institution in Luzon, Philippines. Her experience for research was based on her pre-medicine course in the University of the Philippines and during her post graduate years; her skills for writing were honed during the four years of college that she was part of the University publication and had become editor during her senior year. Writing a medical paper in particular, is a continuous process, a rapidly expanding experience and a challenge and also an opportunity for scientific knowledge.</w:t>
      </w:r>
    </w:p>
    <w:p w:rsidR="006E02ED" w:rsidRDefault="006E02ED" w:rsidP="006E02ED">
      <w:pPr>
        <w:spacing w:before="62"/>
        <w:ind w:left="4217" w:right="4235"/>
        <w:jc w:val="center"/>
        <w:rPr>
          <w:rFonts w:ascii="Arial"/>
          <w:sz w:val="14"/>
        </w:rPr>
      </w:pPr>
      <w:r>
        <w:rPr>
          <w:rFonts w:ascii="Arial"/>
          <w:sz w:val="14"/>
        </w:rPr>
        <w:t xml:space="preserve">Email: </w:t>
      </w:r>
      <w:hyperlink r:id="rId10" w:history="1">
        <w:r w:rsidRPr="00802382">
          <w:rPr>
            <w:rStyle w:val="Hyperlink"/>
            <w:rFonts w:ascii="Arial"/>
            <w:sz w:val="14"/>
          </w:rPr>
          <w:t>avvelasco28@gmail.com</w:t>
        </w:r>
      </w:hyperlink>
    </w:p>
    <w:p w:rsidR="006E02ED" w:rsidRDefault="006E02ED" w:rsidP="006E02ED">
      <w:pPr>
        <w:pStyle w:val="BodyText"/>
        <w:spacing w:before="2"/>
        <w:rPr>
          <w:rFonts w:ascii="Arial"/>
          <w:sz w:val="19"/>
        </w:rPr>
      </w:pPr>
      <w:r>
        <w:rPr>
          <w:noProof/>
          <w:lang w:val="en-PH" w:eastAsia="en-PH"/>
        </w:rPr>
        <mc:AlternateContent>
          <mc:Choice Requires="wps">
            <w:drawing>
              <wp:anchor distT="0" distB="0" distL="0" distR="0" simplePos="0" relativeHeight="251659264" behindDoc="0" locked="0" layoutInCell="1" allowOverlap="1" wp14:anchorId="643135EA" wp14:editId="4EEE331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6E02ED" w:rsidRDefault="006E02ED" w:rsidP="006E02ED">
      <w:pPr>
        <w:pStyle w:val="BodyText"/>
        <w:rPr>
          <w:rFonts w:ascii="Arial"/>
          <w:sz w:val="20"/>
        </w:rPr>
      </w:pPr>
    </w:p>
    <w:p w:rsidR="006E02ED" w:rsidRDefault="006E02ED" w:rsidP="006E02ED">
      <w:pPr>
        <w:pStyle w:val="BodyText"/>
        <w:rPr>
          <w:rFonts w:ascii="Arial"/>
          <w:sz w:val="20"/>
        </w:rPr>
      </w:pPr>
    </w:p>
    <w:p w:rsidR="006E02ED" w:rsidRDefault="006E02ED" w:rsidP="006E02ED">
      <w:pPr>
        <w:rPr>
          <w:rFonts w:ascii="Minion Pro"/>
          <w:sz w:val="24"/>
        </w:rPr>
        <w:sectPr w:rsidR="006E02ED">
          <w:type w:val="continuous"/>
          <w:pgSz w:w="11910" w:h="16840"/>
          <w:pgMar w:top="1740" w:right="600" w:bottom="840" w:left="620" w:header="720" w:footer="720" w:gutter="0"/>
          <w:cols w:space="720"/>
        </w:sectPr>
      </w:pPr>
    </w:p>
    <w:p w:rsidR="006E02ED" w:rsidRDefault="006E02ED" w:rsidP="006E02ED">
      <w:pPr>
        <w:pStyle w:val="BodyText"/>
        <w:spacing w:before="3"/>
        <w:rPr>
          <w:rFonts w:ascii="Minion Pro"/>
          <w:sz w:val="26"/>
        </w:rPr>
      </w:pPr>
    </w:p>
    <w:p w:rsidR="00354BA9" w:rsidRDefault="00354BA9">
      <w:bookmarkStart w:id="0" w:name="_GoBack"/>
      <w:bookmarkEnd w:id="0"/>
    </w:p>
    <w:sectPr w:rsidR="00354BA9"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E02ED">
    <w:pPr>
      <w:pStyle w:val="BodyText"/>
      <w:spacing w:line="14" w:lineRule="auto"/>
      <w:rPr>
        <w:sz w:val="20"/>
      </w:rPr>
    </w:pPr>
    <w:r>
      <w:rPr>
        <w:noProof/>
        <w:lang w:val="en-PH" w:eastAsia="en-PH"/>
      </w:rPr>
      <mc:AlternateContent>
        <mc:Choice Requires="wps">
          <w:drawing>
            <wp:anchor distT="0" distB="0" distL="114300" distR="114300" simplePos="0" relativeHeight="251661312" behindDoc="1" locked="0" layoutInCell="1" allowOverlap="1" wp14:anchorId="26371442" wp14:editId="2A10E8D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E02E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6E02E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6E02E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6E02E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62336" behindDoc="1" locked="0" layoutInCell="1" allowOverlap="1" wp14:anchorId="65C24BA9" wp14:editId="69DD896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E02E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E02E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6E02E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E02E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63360" behindDoc="1" locked="0" layoutInCell="1" allowOverlap="1" wp14:anchorId="72EC3928" wp14:editId="6B59BB7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E02E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6E02E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6E02E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6E02E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E02ED">
    <w:pPr>
      <w:pStyle w:val="BodyText"/>
      <w:spacing w:line="14" w:lineRule="auto"/>
      <w:rPr>
        <w:sz w:val="20"/>
      </w:rPr>
    </w:pPr>
    <w:r>
      <w:rPr>
        <w:noProof/>
        <w:lang w:val="en-PH" w:eastAsia="en-PH"/>
      </w:rPr>
      <mc:AlternateContent>
        <mc:Choice Requires="wps">
          <w:drawing>
            <wp:anchor distT="0" distB="0" distL="114300" distR="114300" simplePos="0" relativeHeight="251659264" behindDoc="1" locked="0" layoutInCell="1" allowOverlap="1" wp14:anchorId="4DED8FD7" wp14:editId="2DB3F8A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E02E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6E02E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60288" behindDoc="1" locked="0" layoutInCell="1" allowOverlap="1" wp14:anchorId="6C571ECB" wp14:editId="654542D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E02E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E02E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6E02E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E02E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2D72FD"/>
    <w:multiLevelType w:val="hybridMultilevel"/>
    <w:tmpl w:val="03E23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2ED"/>
    <w:rsid w:val="00354BA9"/>
    <w:rsid w:val="006E02E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E02ED"/>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6E02E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E02E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02E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6E02ED"/>
    <w:rPr>
      <w:rFonts w:ascii="Arial" w:eastAsia="Arial" w:hAnsi="Arial" w:cs="Arial"/>
      <w:b/>
      <w:bCs/>
      <w:sz w:val="20"/>
      <w:szCs w:val="20"/>
      <w:lang w:val="en-US"/>
    </w:rPr>
  </w:style>
  <w:style w:type="paragraph" w:styleId="BodyText">
    <w:name w:val="Body Text"/>
    <w:basedOn w:val="Normal"/>
    <w:link w:val="BodyTextChar"/>
    <w:uiPriority w:val="1"/>
    <w:qFormat/>
    <w:rsid w:val="006E02ED"/>
    <w:rPr>
      <w:sz w:val="18"/>
      <w:szCs w:val="18"/>
    </w:rPr>
  </w:style>
  <w:style w:type="character" w:customStyle="1" w:styleId="BodyTextChar">
    <w:name w:val="Body Text Char"/>
    <w:basedOn w:val="DefaultParagraphFont"/>
    <w:link w:val="BodyText"/>
    <w:uiPriority w:val="1"/>
    <w:rsid w:val="006E02ED"/>
    <w:rPr>
      <w:rFonts w:ascii="Tw Cen MT" w:eastAsia="Tw Cen MT" w:hAnsi="Tw Cen MT" w:cs="Tw Cen MT"/>
      <w:sz w:val="18"/>
      <w:szCs w:val="18"/>
      <w:lang w:val="en-US"/>
    </w:rPr>
  </w:style>
  <w:style w:type="paragraph" w:styleId="ListParagraph">
    <w:name w:val="List Paragraph"/>
    <w:basedOn w:val="Normal"/>
    <w:uiPriority w:val="34"/>
    <w:qFormat/>
    <w:rsid w:val="006E02ED"/>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E02ED"/>
    <w:rPr>
      <w:color w:val="0000FF" w:themeColor="hyperlink"/>
      <w:u w:val="single"/>
    </w:rPr>
  </w:style>
  <w:style w:type="paragraph" w:styleId="BalloonText">
    <w:name w:val="Balloon Text"/>
    <w:basedOn w:val="Normal"/>
    <w:link w:val="BalloonTextChar"/>
    <w:uiPriority w:val="99"/>
    <w:semiHidden/>
    <w:unhideWhenUsed/>
    <w:rsid w:val="006E02ED"/>
    <w:rPr>
      <w:rFonts w:ascii="Tahoma" w:hAnsi="Tahoma" w:cs="Tahoma"/>
      <w:sz w:val="16"/>
      <w:szCs w:val="16"/>
    </w:rPr>
  </w:style>
  <w:style w:type="character" w:customStyle="1" w:styleId="BalloonTextChar">
    <w:name w:val="Balloon Text Char"/>
    <w:basedOn w:val="DefaultParagraphFont"/>
    <w:link w:val="BalloonText"/>
    <w:uiPriority w:val="99"/>
    <w:semiHidden/>
    <w:rsid w:val="006E02ED"/>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E02ED"/>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6E02E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E02E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02E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6E02ED"/>
    <w:rPr>
      <w:rFonts w:ascii="Arial" w:eastAsia="Arial" w:hAnsi="Arial" w:cs="Arial"/>
      <w:b/>
      <w:bCs/>
      <w:sz w:val="20"/>
      <w:szCs w:val="20"/>
      <w:lang w:val="en-US"/>
    </w:rPr>
  </w:style>
  <w:style w:type="paragraph" w:styleId="BodyText">
    <w:name w:val="Body Text"/>
    <w:basedOn w:val="Normal"/>
    <w:link w:val="BodyTextChar"/>
    <w:uiPriority w:val="1"/>
    <w:qFormat/>
    <w:rsid w:val="006E02ED"/>
    <w:rPr>
      <w:sz w:val="18"/>
      <w:szCs w:val="18"/>
    </w:rPr>
  </w:style>
  <w:style w:type="character" w:customStyle="1" w:styleId="BodyTextChar">
    <w:name w:val="Body Text Char"/>
    <w:basedOn w:val="DefaultParagraphFont"/>
    <w:link w:val="BodyText"/>
    <w:uiPriority w:val="1"/>
    <w:rsid w:val="006E02ED"/>
    <w:rPr>
      <w:rFonts w:ascii="Tw Cen MT" w:eastAsia="Tw Cen MT" w:hAnsi="Tw Cen MT" w:cs="Tw Cen MT"/>
      <w:sz w:val="18"/>
      <w:szCs w:val="18"/>
      <w:lang w:val="en-US"/>
    </w:rPr>
  </w:style>
  <w:style w:type="paragraph" w:styleId="ListParagraph">
    <w:name w:val="List Paragraph"/>
    <w:basedOn w:val="Normal"/>
    <w:uiPriority w:val="34"/>
    <w:qFormat/>
    <w:rsid w:val="006E02ED"/>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E02ED"/>
    <w:rPr>
      <w:color w:val="0000FF" w:themeColor="hyperlink"/>
      <w:u w:val="single"/>
    </w:rPr>
  </w:style>
  <w:style w:type="paragraph" w:styleId="BalloonText">
    <w:name w:val="Balloon Text"/>
    <w:basedOn w:val="Normal"/>
    <w:link w:val="BalloonTextChar"/>
    <w:uiPriority w:val="99"/>
    <w:semiHidden/>
    <w:unhideWhenUsed/>
    <w:rsid w:val="006E02ED"/>
    <w:rPr>
      <w:rFonts w:ascii="Tahoma" w:hAnsi="Tahoma" w:cs="Tahoma"/>
      <w:sz w:val="16"/>
      <w:szCs w:val="16"/>
    </w:rPr>
  </w:style>
  <w:style w:type="character" w:customStyle="1" w:styleId="BalloonTextChar">
    <w:name w:val="Balloon Text Char"/>
    <w:basedOn w:val="DefaultParagraphFont"/>
    <w:link w:val="BalloonText"/>
    <w:uiPriority w:val="99"/>
    <w:semiHidden/>
    <w:rsid w:val="006E02ED"/>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vvelasco28@gmail.com"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2019-08-10T15:50:00Z</dcterms:created>
  <dcterms:modified xsi:type="dcterms:W3CDTF">2019-08-10T15:50:00Z</dcterms:modified>
</cp:coreProperties>
</file>