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567" w:rsidRDefault="004E5567" w:rsidP="004E5567">
      <w:pPr>
        <w:spacing w:after="160"/>
        <w:rPr>
          <w:rFonts w:ascii="Times New Roman" w:eastAsia="Times New Roman" w:hAnsi="Times New Roman" w:cs="Times New Roman"/>
          <w:b/>
          <w:color w:val="000000"/>
          <w:sz w:val="32"/>
          <w:szCs w:val="32"/>
        </w:rPr>
      </w:pPr>
      <w:bookmarkStart w:id="0" w:name="_GoBack"/>
      <w:bookmarkEnd w:id="0"/>
      <w:r w:rsidRPr="001834E2">
        <w:rPr>
          <w:rFonts w:ascii="Times New Roman" w:eastAsia="Times New Roman" w:hAnsi="Times New Roman" w:cs="Times New Roman"/>
          <w:b/>
          <w:color w:val="000000"/>
          <w:sz w:val="32"/>
          <w:szCs w:val="32"/>
        </w:rPr>
        <w:t xml:space="preserve">Introduction of Application of Gini Coefficient to Heart Rate Variability Spectrum for Mental Stress Evaluation </w:t>
      </w:r>
    </w:p>
    <w:p w:rsidR="00AE3E37" w:rsidRDefault="004E5567" w:rsidP="005E290F">
      <w:pPr>
        <w:spacing w:after="160"/>
        <w:rPr>
          <w:rFonts w:ascii="Arial"/>
          <w:sz w:val="21"/>
        </w:rPr>
      </w:pPr>
      <w:r w:rsidRPr="001834E2">
        <w:rPr>
          <w:rFonts w:ascii="Times New Roman" w:eastAsia="Times New Roman" w:hAnsi="Times New Roman" w:cs="Times New Roman"/>
          <w:sz w:val="24"/>
          <w:szCs w:val="24"/>
        </w:rPr>
        <w:t>Miguel E. Sánchez-</w:t>
      </w:r>
      <w:proofErr w:type="spellStart"/>
      <w:r w:rsidRPr="001834E2">
        <w:rPr>
          <w:rFonts w:ascii="Times New Roman" w:eastAsia="Times New Roman" w:hAnsi="Times New Roman" w:cs="Times New Roman"/>
          <w:sz w:val="24"/>
          <w:szCs w:val="24"/>
        </w:rPr>
        <w:t>Hechavarria</w:t>
      </w:r>
      <w:proofErr w:type="spellEnd"/>
      <w:r w:rsidRPr="001834E2">
        <w:rPr>
          <w:rFonts w:ascii="Times New Roman" w:eastAsia="Times New Roman" w:hAnsi="Times New Roman" w:cs="Times New Roman"/>
          <w:sz w:val="24"/>
          <w:szCs w:val="24"/>
        </w:rPr>
        <w:t xml:space="preserve">; Shreya Ghiya; Ramón </w:t>
      </w:r>
      <w:proofErr w:type="spellStart"/>
      <w:r w:rsidRPr="001834E2">
        <w:rPr>
          <w:rFonts w:ascii="Times New Roman" w:eastAsia="Times New Roman" w:hAnsi="Times New Roman" w:cs="Times New Roman"/>
          <w:sz w:val="24"/>
          <w:szCs w:val="24"/>
        </w:rPr>
        <w:t>Carrazana-Escalona</w:t>
      </w:r>
      <w:proofErr w:type="spellEnd"/>
      <w:r w:rsidRPr="001834E2">
        <w:rPr>
          <w:rFonts w:ascii="Times New Roman" w:eastAsia="Times New Roman" w:hAnsi="Times New Roman" w:cs="Times New Roman"/>
          <w:sz w:val="24"/>
          <w:szCs w:val="24"/>
        </w:rPr>
        <w:t xml:space="preserve">; </w:t>
      </w:r>
      <w:proofErr w:type="spellStart"/>
      <w:r w:rsidRPr="001834E2">
        <w:rPr>
          <w:rFonts w:ascii="Times New Roman" w:eastAsia="Times New Roman" w:hAnsi="Times New Roman" w:cs="Times New Roman"/>
          <w:sz w:val="24"/>
          <w:szCs w:val="24"/>
        </w:rPr>
        <w:t>Segio</w:t>
      </w:r>
      <w:proofErr w:type="spellEnd"/>
      <w:r w:rsidRPr="001834E2">
        <w:rPr>
          <w:rFonts w:ascii="Times New Roman" w:eastAsia="Times New Roman" w:hAnsi="Times New Roman" w:cs="Times New Roman"/>
          <w:sz w:val="24"/>
          <w:szCs w:val="24"/>
        </w:rPr>
        <w:t xml:space="preserve"> Cortina-Reyna; </w:t>
      </w:r>
      <w:proofErr w:type="spellStart"/>
      <w:r w:rsidRPr="001834E2">
        <w:rPr>
          <w:rFonts w:ascii="Times New Roman" w:eastAsia="Times New Roman" w:hAnsi="Times New Roman" w:cs="Times New Roman"/>
          <w:sz w:val="24"/>
          <w:szCs w:val="24"/>
        </w:rPr>
        <w:t>Adán</w:t>
      </w:r>
      <w:proofErr w:type="spellEnd"/>
      <w:r w:rsidRPr="001834E2">
        <w:rPr>
          <w:rFonts w:ascii="Times New Roman" w:eastAsia="Times New Roman" w:hAnsi="Times New Roman" w:cs="Times New Roman"/>
          <w:sz w:val="24"/>
          <w:szCs w:val="24"/>
        </w:rPr>
        <w:t xml:space="preserve"> Andreu-Heredia; Carlos Acosta-Batista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tbl>
      <w:tblPr>
        <w:tblpPr w:leftFromText="180" w:rightFromText="180" w:vertAnchor="text" w:horzAnchor="margin" w:tblpXSpec="right" w:tblpY="102"/>
        <w:tblW w:w="5853" w:type="dxa"/>
        <w:tblCellMar>
          <w:top w:w="15" w:type="dxa"/>
          <w:left w:w="15" w:type="dxa"/>
          <w:bottom w:w="15" w:type="dxa"/>
          <w:right w:w="15" w:type="dxa"/>
        </w:tblCellMar>
        <w:tblLook w:val="04A0" w:firstRow="1" w:lastRow="0" w:firstColumn="1" w:lastColumn="0" w:noHBand="0" w:noVBand="1"/>
      </w:tblPr>
      <w:tblGrid>
        <w:gridCol w:w="907"/>
        <w:gridCol w:w="894"/>
        <w:gridCol w:w="491"/>
        <w:gridCol w:w="491"/>
        <w:gridCol w:w="514"/>
        <w:gridCol w:w="541"/>
        <w:gridCol w:w="541"/>
        <w:gridCol w:w="441"/>
        <w:gridCol w:w="559"/>
        <w:gridCol w:w="474"/>
      </w:tblGrid>
      <w:tr w:rsidR="006610EE" w:rsidRPr="00F16BF6" w:rsidTr="006610EE">
        <w:trPr>
          <w:trHeight w:val="131"/>
        </w:trPr>
        <w:tc>
          <w:tcPr>
            <w:tcW w:w="90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HRV Index</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Variables</w:t>
            </w:r>
          </w:p>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 xml:space="preserve"> </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Rest</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Mental Stress</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Effect Size</w:t>
            </w:r>
          </w:p>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Cohen d</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p value</w:t>
            </w:r>
          </w:p>
        </w:tc>
      </w:tr>
      <w:tr w:rsidR="006610EE" w:rsidRPr="00F16BF6" w:rsidTr="006610EE">
        <w:trPr>
          <w:trHeight w:val="142"/>
        </w:trPr>
        <w:tc>
          <w:tcPr>
            <w:tcW w:w="907" w:type="dxa"/>
            <w:vMerge/>
            <w:tcBorders>
              <w:top w:val="single" w:sz="4" w:space="0" w:color="000000"/>
              <w:left w:val="single" w:sz="4" w:space="0" w:color="000000"/>
              <w:bottom w:val="single" w:sz="4"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CV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ind w:left="-120" w:right="-111" w:firstLine="120"/>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CV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r>
      <w:tr w:rsidR="006610EE" w:rsidRPr="00F16BF6" w:rsidTr="006610EE">
        <w:trPr>
          <w:trHeight w:val="142"/>
        </w:trPr>
        <w:tc>
          <w:tcPr>
            <w:tcW w:w="907" w:type="dxa"/>
            <w:vMerge/>
            <w:tcBorders>
              <w:top w:val="single" w:sz="4" w:space="0" w:color="000000"/>
              <w:left w:val="single" w:sz="4" w:space="0" w:color="000000"/>
              <w:bottom w:val="single" w:sz="4"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HR (bpm)</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80.32</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ind w:right="-108"/>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10.52</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13.09</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96.41</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11.78</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12.22</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1.52</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0.004</w:t>
            </w:r>
          </w:p>
        </w:tc>
      </w:tr>
      <w:tr w:rsidR="006610EE" w:rsidRPr="00F16BF6" w:rsidTr="006610EE">
        <w:trPr>
          <w:trHeight w:val="142"/>
        </w:trPr>
        <w:tc>
          <w:tcPr>
            <w:tcW w:w="907" w:type="dxa"/>
            <w:vMerge/>
            <w:tcBorders>
              <w:top w:val="single" w:sz="4" w:space="0" w:color="000000"/>
              <w:left w:val="single" w:sz="4" w:space="0" w:color="000000"/>
              <w:bottom w:val="single" w:sz="4"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EDR (Hz)</w:t>
            </w: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0.24</w:t>
            </w: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0.05</w:t>
            </w: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20.82</w:t>
            </w: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0.21</w:t>
            </w: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0.04</w:t>
            </w: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23.73</w:t>
            </w: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-0,6</w:t>
            </w:r>
          </w:p>
        </w:tc>
        <w:tc>
          <w:tcPr>
            <w:tcW w:w="0" w:type="auto"/>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0.064</w:t>
            </w:r>
          </w:p>
        </w:tc>
      </w:tr>
      <w:tr w:rsidR="006610EE" w:rsidRPr="00F16BF6" w:rsidTr="006610EE">
        <w:trPr>
          <w:trHeight w:val="273"/>
        </w:trPr>
        <w:tc>
          <w:tcPr>
            <w:tcW w:w="907" w:type="dxa"/>
            <w:vMerge w:val="restart"/>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 xml:space="preserve">Traditional Spectral Indices </w:t>
            </w:r>
          </w:p>
          <w:p w:rsidR="006610EE" w:rsidRPr="00F16BF6" w:rsidRDefault="006610EE" w:rsidP="006610EE">
            <w:pPr>
              <w:ind w:right="-108"/>
              <w:contextualSpacing/>
              <w:mirrorIndents/>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[Bandwidth]</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LF (ms</w:t>
            </w:r>
            <w:r w:rsidRPr="00F16BF6">
              <w:rPr>
                <w:rFonts w:ascii="Times New Roman" w:eastAsia="Times New Roman" w:hAnsi="Times New Roman" w:cs="Times New Roman"/>
                <w:color w:val="000000"/>
                <w:sz w:val="10"/>
                <w:szCs w:val="10"/>
                <w:vertAlign w:val="superscript"/>
              </w:rPr>
              <w:t>2</w:t>
            </w:r>
            <w:r w:rsidRPr="00F16BF6">
              <w:rPr>
                <w:rFonts w:ascii="Times New Roman" w:eastAsia="Times New Roman" w:hAnsi="Times New Roman" w:cs="Times New Roman"/>
                <w:color w:val="000000"/>
                <w:sz w:val="10"/>
                <w:szCs w:val="10"/>
              </w:rPr>
              <w:t>/Hz) [0.04-0.15 Hz]</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844.78</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627.95</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74.33</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1373.44</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1003.01</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73.02</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0.84</w:t>
            </w:r>
          </w:p>
        </w:tc>
        <w:tc>
          <w:tcPr>
            <w:tcW w:w="0" w:type="auto"/>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0.033</w:t>
            </w:r>
          </w:p>
        </w:tc>
      </w:tr>
      <w:tr w:rsidR="006610EE" w:rsidRPr="00F16BF6" w:rsidTr="006610EE">
        <w:trPr>
          <w:trHeight w:val="297"/>
        </w:trPr>
        <w:tc>
          <w:tcPr>
            <w:tcW w:w="907" w:type="dxa"/>
            <w:vMerge/>
            <w:tcBorders>
              <w:top w:val="single" w:sz="12" w:space="0" w:color="000000"/>
              <w:left w:val="single" w:sz="12" w:space="0" w:color="000000"/>
              <w:bottom w:val="single" w:sz="12"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HF (ms</w:t>
            </w:r>
            <w:r w:rsidRPr="00F16BF6">
              <w:rPr>
                <w:rFonts w:ascii="Times New Roman" w:eastAsia="Times New Roman" w:hAnsi="Times New Roman" w:cs="Times New Roman"/>
                <w:color w:val="000000"/>
                <w:sz w:val="10"/>
                <w:szCs w:val="10"/>
                <w:vertAlign w:val="superscript"/>
              </w:rPr>
              <w:t>2</w:t>
            </w:r>
            <w:r w:rsidRPr="00F16BF6">
              <w:rPr>
                <w:rFonts w:ascii="Times New Roman" w:eastAsia="Times New Roman" w:hAnsi="Times New Roman" w:cs="Times New Roman"/>
                <w:color w:val="000000"/>
                <w:sz w:val="10"/>
                <w:szCs w:val="10"/>
              </w:rPr>
              <w:t>/Hz) [0.15-0.40 Hz]</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ind w:right="-108"/>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1281.96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ind w:right="-108"/>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1429.36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111.49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758.91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691.12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91.06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-0.36</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0.046</w:t>
            </w:r>
          </w:p>
        </w:tc>
      </w:tr>
      <w:tr w:rsidR="006610EE" w:rsidRPr="00F16BF6" w:rsidTr="006610EE">
        <w:trPr>
          <w:trHeight w:val="286"/>
        </w:trPr>
        <w:tc>
          <w:tcPr>
            <w:tcW w:w="907" w:type="dxa"/>
            <w:vMerge/>
            <w:tcBorders>
              <w:top w:val="single" w:sz="12" w:space="0" w:color="000000"/>
              <w:left w:val="single" w:sz="12" w:space="0" w:color="000000"/>
              <w:bottom w:val="single" w:sz="12"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ind w:left="-65" w:right="-55" w:firstLine="65"/>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LF1 (ms</w:t>
            </w:r>
            <w:r w:rsidRPr="00F16BF6">
              <w:rPr>
                <w:rFonts w:ascii="Times New Roman" w:eastAsia="Times New Roman" w:hAnsi="Times New Roman" w:cs="Times New Roman"/>
                <w:color w:val="000000"/>
                <w:sz w:val="10"/>
                <w:szCs w:val="10"/>
                <w:vertAlign w:val="superscript"/>
              </w:rPr>
              <w:t>2</w:t>
            </w:r>
            <w:r w:rsidRPr="00F16BF6">
              <w:rPr>
                <w:rFonts w:ascii="Times New Roman" w:eastAsia="Times New Roman" w:hAnsi="Times New Roman" w:cs="Times New Roman"/>
                <w:color w:val="000000"/>
                <w:sz w:val="10"/>
                <w:szCs w:val="10"/>
              </w:rPr>
              <w:t>/Hz) [0.04-0.085 Hz]</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291.79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200.64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68.76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267.57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174.23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65.11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-0.12</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0.650</w:t>
            </w:r>
          </w:p>
        </w:tc>
      </w:tr>
      <w:tr w:rsidR="006610EE" w:rsidRPr="00F16BF6" w:rsidTr="006610EE">
        <w:trPr>
          <w:trHeight w:val="286"/>
        </w:trPr>
        <w:tc>
          <w:tcPr>
            <w:tcW w:w="907" w:type="dxa"/>
            <w:vMerge/>
            <w:tcBorders>
              <w:top w:val="single" w:sz="12" w:space="0" w:color="000000"/>
              <w:left w:val="single" w:sz="12" w:space="0" w:color="000000"/>
              <w:bottom w:val="single" w:sz="12"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ind w:right="-108"/>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LF2 (ms</w:t>
            </w:r>
            <w:r w:rsidRPr="00F16BF6">
              <w:rPr>
                <w:rFonts w:ascii="Times New Roman" w:eastAsia="Times New Roman" w:hAnsi="Times New Roman" w:cs="Times New Roman"/>
                <w:color w:val="000000"/>
                <w:sz w:val="10"/>
                <w:szCs w:val="10"/>
                <w:vertAlign w:val="superscript"/>
              </w:rPr>
              <w:t>2</w:t>
            </w:r>
            <w:r w:rsidRPr="00F16BF6">
              <w:rPr>
                <w:rFonts w:ascii="Times New Roman" w:eastAsia="Times New Roman" w:hAnsi="Times New Roman" w:cs="Times New Roman"/>
                <w:color w:val="000000"/>
                <w:sz w:val="10"/>
                <w:szCs w:val="10"/>
              </w:rPr>
              <w:t>/Hz) [0.085-0.15 Hz]</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533.69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421.36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78.95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1086.58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861.88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79.32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1.31</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0.019</w:t>
            </w:r>
          </w:p>
        </w:tc>
      </w:tr>
      <w:tr w:rsidR="006610EE" w:rsidRPr="00F16BF6" w:rsidTr="006610EE">
        <w:trPr>
          <w:trHeight w:val="142"/>
        </w:trPr>
        <w:tc>
          <w:tcPr>
            <w:tcW w:w="907" w:type="dxa"/>
            <w:vMerge/>
            <w:tcBorders>
              <w:top w:val="single" w:sz="12" w:space="0" w:color="000000"/>
              <w:left w:val="single" w:sz="12" w:space="0" w:color="000000"/>
              <w:bottom w:val="single" w:sz="12"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LF/HF (ratio)</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1.00</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0.88</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88.2</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2.31</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0.93</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40.34</w:t>
            </w:r>
          </w:p>
        </w:tc>
        <w:tc>
          <w:tcPr>
            <w:tcW w:w="0" w:type="auto"/>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1.48</w:t>
            </w:r>
          </w:p>
        </w:tc>
        <w:tc>
          <w:tcPr>
            <w:tcW w:w="0" w:type="auto"/>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0.002</w:t>
            </w:r>
          </w:p>
        </w:tc>
      </w:tr>
      <w:tr w:rsidR="006610EE" w:rsidRPr="00F16BF6" w:rsidTr="006610EE">
        <w:trPr>
          <w:trHeight w:val="286"/>
        </w:trPr>
        <w:tc>
          <w:tcPr>
            <w:tcW w:w="907" w:type="dxa"/>
            <w:vMerge w:val="restart"/>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Spectral Gini Indices</w:t>
            </w:r>
          </w:p>
          <w:p w:rsidR="006610EE" w:rsidRPr="00F16BF6" w:rsidRDefault="006610EE" w:rsidP="006610EE">
            <w:pPr>
              <w:contextualSpacing/>
              <w:mirrorIndents/>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[Bandwidth]</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proofErr w:type="spellStart"/>
            <w:r w:rsidRPr="00F16BF6">
              <w:rPr>
                <w:rFonts w:ascii="Times New Roman" w:eastAsia="Times New Roman" w:hAnsi="Times New Roman" w:cs="Times New Roman"/>
                <w:color w:val="000000"/>
                <w:sz w:val="10"/>
                <w:szCs w:val="10"/>
              </w:rPr>
              <w:t>SpG</w:t>
            </w:r>
            <w:proofErr w:type="spellEnd"/>
            <w:r w:rsidRPr="00F16BF6">
              <w:rPr>
                <w:rFonts w:ascii="Times New Roman" w:eastAsia="Times New Roman" w:hAnsi="Times New Roman" w:cs="Times New Roman"/>
                <w:color w:val="000000"/>
                <w:sz w:val="10"/>
                <w:szCs w:val="10"/>
              </w:rPr>
              <w:t xml:space="preserve">(LF) </w:t>
            </w:r>
          </w:p>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[0.04-0.15 Hz]</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0.29</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0.06</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20.40</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0.40</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0.10</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25.62</w:t>
            </w:r>
          </w:p>
        </w:tc>
        <w:tc>
          <w:tcPr>
            <w:tcW w:w="0" w:type="auto"/>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1.66</w:t>
            </w:r>
          </w:p>
        </w:tc>
        <w:tc>
          <w:tcPr>
            <w:tcW w:w="0" w:type="auto"/>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0.009</w:t>
            </w:r>
          </w:p>
        </w:tc>
      </w:tr>
      <w:tr w:rsidR="006610EE" w:rsidRPr="00F16BF6" w:rsidTr="006610EE">
        <w:trPr>
          <w:trHeight w:val="286"/>
        </w:trPr>
        <w:tc>
          <w:tcPr>
            <w:tcW w:w="907" w:type="dxa"/>
            <w:vMerge/>
            <w:tcBorders>
              <w:top w:val="single" w:sz="12" w:space="0" w:color="000000"/>
              <w:left w:val="single" w:sz="12" w:space="0" w:color="000000"/>
              <w:bottom w:val="single" w:sz="12"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proofErr w:type="spellStart"/>
            <w:r w:rsidRPr="00F16BF6">
              <w:rPr>
                <w:rFonts w:ascii="Times New Roman" w:eastAsia="Times New Roman" w:hAnsi="Times New Roman" w:cs="Times New Roman"/>
                <w:color w:val="000000"/>
                <w:sz w:val="10"/>
                <w:szCs w:val="10"/>
              </w:rPr>
              <w:t>SpG</w:t>
            </w:r>
            <w:proofErr w:type="spellEnd"/>
            <w:r w:rsidRPr="00F16BF6">
              <w:rPr>
                <w:rFonts w:ascii="Times New Roman" w:eastAsia="Times New Roman" w:hAnsi="Times New Roman" w:cs="Times New Roman"/>
                <w:color w:val="000000"/>
                <w:sz w:val="10"/>
                <w:szCs w:val="10"/>
              </w:rPr>
              <w:t>(HF)</w:t>
            </w:r>
          </w:p>
          <w:p w:rsidR="006610EE" w:rsidRPr="00F16BF6" w:rsidRDefault="006610EE" w:rsidP="006610EE">
            <w:pPr>
              <w:contextualSpacing/>
              <w:mirrorIndents/>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[0.15-0.40 Hz]</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17.35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-0.54</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0.133</w:t>
            </w:r>
          </w:p>
        </w:tc>
      </w:tr>
      <w:tr w:rsidR="006610EE" w:rsidRPr="00F16BF6" w:rsidTr="006610EE">
        <w:trPr>
          <w:trHeight w:val="286"/>
        </w:trPr>
        <w:tc>
          <w:tcPr>
            <w:tcW w:w="907" w:type="dxa"/>
            <w:vMerge/>
            <w:tcBorders>
              <w:top w:val="single" w:sz="12" w:space="0" w:color="000000"/>
              <w:left w:val="single" w:sz="12" w:space="0" w:color="000000"/>
              <w:bottom w:val="single" w:sz="12" w:space="0" w:color="000000"/>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proofErr w:type="spellStart"/>
            <w:r w:rsidRPr="00F16BF6">
              <w:rPr>
                <w:rFonts w:ascii="Times New Roman" w:eastAsia="Times New Roman" w:hAnsi="Times New Roman" w:cs="Times New Roman"/>
                <w:color w:val="000000"/>
                <w:sz w:val="10"/>
                <w:szCs w:val="10"/>
              </w:rPr>
              <w:t>SpG</w:t>
            </w:r>
            <w:proofErr w:type="spellEnd"/>
            <w:r w:rsidRPr="00F16BF6">
              <w:rPr>
                <w:rFonts w:ascii="Times New Roman" w:eastAsia="Times New Roman" w:hAnsi="Times New Roman" w:cs="Times New Roman"/>
                <w:color w:val="000000"/>
                <w:sz w:val="10"/>
                <w:szCs w:val="10"/>
              </w:rPr>
              <w:t>(LF1)</w:t>
            </w:r>
          </w:p>
          <w:p w:rsidR="006610EE" w:rsidRPr="00F16BF6" w:rsidRDefault="006610EE" w:rsidP="006610EE">
            <w:pPr>
              <w:ind w:left="-65" w:firstLine="65"/>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[0.04-0.085 Hz]</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25.70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36.86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-0.19</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0.382</w:t>
            </w:r>
          </w:p>
        </w:tc>
      </w:tr>
      <w:tr w:rsidR="006610EE" w:rsidRPr="00F16BF6" w:rsidTr="006610EE">
        <w:trPr>
          <w:trHeight w:val="286"/>
        </w:trPr>
        <w:tc>
          <w:tcPr>
            <w:tcW w:w="907" w:type="dxa"/>
            <w:vMerge/>
            <w:tcBorders>
              <w:top w:val="single" w:sz="12" w:space="0" w:color="000000"/>
              <w:left w:val="single" w:sz="12" w:space="0" w:color="000000"/>
              <w:bottom w:val="single" w:sz="4" w:space="0" w:color="auto"/>
              <w:right w:val="single" w:sz="4" w:space="0" w:color="000000"/>
            </w:tcBorders>
            <w:vAlign w:val="center"/>
            <w:hideMark/>
          </w:tcPr>
          <w:p w:rsidR="006610EE" w:rsidRPr="00F16BF6" w:rsidRDefault="006610EE" w:rsidP="006610EE">
            <w:pPr>
              <w:contextualSpacing/>
              <w:mirrorIndents/>
              <w:rPr>
                <w:rFonts w:ascii="Times New Roman" w:eastAsia="Times New Roman" w:hAnsi="Times New Roman" w:cs="Times New Roman"/>
                <w:sz w:val="10"/>
                <w:szCs w:val="10"/>
              </w:rPr>
            </w:pP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6610EE" w:rsidRPr="00F16BF6" w:rsidRDefault="006610EE" w:rsidP="006610EE">
            <w:pPr>
              <w:ind w:left="-65" w:firstLine="65"/>
              <w:contextualSpacing/>
              <w:mirrorIndents/>
              <w:jc w:val="center"/>
              <w:rPr>
                <w:rFonts w:ascii="Times New Roman" w:eastAsia="Times New Roman" w:hAnsi="Times New Roman" w:cs="Times New Roman"/>
                <w:sz w:val="10"/>
                <w:szCs w:val="10"/>
              </w:rPr>
            </w:pPr>
            <w:proofErr w:type="spellStart"/>
            <w:r w:rsidRPr="00F16BF6">
              <w:rPr>
                <w:rFonts w:ascii="Times New Roman" w:eastAsia="Times New Roman" w:hAnsi="Times New Roman" w:cs="Times New Roman"/>
                <w:color w:val="000000"/>
                <w:sz w:val="10"/>
                <w:szCs w:val="10"/>
              </w:rPr>
              <w:t>SpG</w:t>
            </w:r>
            <w:proofErr w:type="spellEnd"/>
            <w:r w:rsidRPr="00F16BF6">
              <w:rPr>
                <w:rFonts w:ascii="Times New Roman" w:eastAsia="Times New Roman" w:hAnsi="Times New Roman" w:cs="Times New Roman"/>
                <w:color w:val="000000"/>
                <w:sz w:val="10"/>
                <w:szCs w:val="10"/>
              </w:rPr>
              <w:t xml:space="preserve">(LF2) </w:t>
            </w:r>
          </w:p>
          <w:p w:rsidR="006610EE" w:rsidRPr="00F16BF6" w:rsidRDefault="006610EE" w:rsidP="006610EE">
            <w:pPr>
              <w:ind w:left="-65" w:firstLine="65"/>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[0.085-0.15 Hz]</w:t>
            </w: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0.28</w:t>
            </w: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0.07</w:t>
            </w: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26.22</w:t>
            </w: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0.35</w:t>
            </w: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0.10</w:t>
            </w: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color w:val="000000"/>
                <w:sz w:val="10"/>
                <w:szCs w:val="10"/>
              </w:rPr>
              <w:t>29.71</w:t>
            </w: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0.85</w:t>
            </w:r>
          </w:p>
        </w:tc>
        <w:tc>
          <w:tcPr>
            <w:tcW w:w="0" w:type="auto"/>
            <w:tcBorders>
              <w:top w:val="single" w:sz="4" w:space="0" w:color="000000"/>
              <w:left w:val="single" w:sz="4" w:space="0" w:color="000000"/>
              <w:bottom w:val="single" w:sz="4" w:space="0" w:color="auto"/>
              <w:right w:val="single" w:sz="12" w:space="0" w:color="000000"/>
            </w:tcBorders>
            <w:tcMar>
              <w:top w:w="0" w:type="dxa"/>
              <w:left w:w="108" w:type="dxa"/>
              <w:bottom w:w="0" w:type="dxa"/>
              <w:right w:w="108" w:type="dxa"/>
            </w:tcMar>
            <w:hideMark/>
          </w:tcPr>
          <w:p w:rsidR="006610EE" w:rsidRPr="00F16BF6" w:rsidRDefault="006610EE" w:rsidP="006610EE">
            <w:pPr>
              <w:contextualSpacing/>
              <w:mirrorIndents/>
              <w:jc w:val="center"/>
              <w:rPr>
                <w:rFonts w:ascii="Times New Roman" w:eastAsia="Times New Roman" w:hAnsi="Times New Roman" w:cs="Times New Roman"/>
                <w:sz w:val="10"/>
                <w:szCs w:val="10"/>
              </w:rPr>
            </w:pPr>
            <w:r w:rsidRPr="00F16BF6">
              <w:rPr>
                <w:rFonts w:ascii="Times New Roman" w:eastAsia="Times New Roman" w:hAnsi="Times New Roman" w:cs="Times New Roman"/>
                <w:b/>
                <w:bCs/>
                <w:color w:val="000000"/>
                <w:sz w:val="10"/>
                <w:szCs w:val="10"/>
              </w:rPr>
              <w:t>0.033</w:t>
            </w:r>
          </w:p>
        </w:tc>
      </w:tr>
    </w:tbl>
    <w:p w:rsidR="005E290F" w:rsidRPr="005E290F" w:rsidRDefault="005E290F" w:rsidP="005E290F">
      <w:pPr>
        <w:spacing w:after="160"/>
        <w:contextualSpacing/>
        <w:mirrorIndents/>
        <w:rPr>
          <w:sz w:val="18"/>
          <w:szCs w:val="18"/>
        </w:rPr>
      </w:pPr>
      <w:r w:rsidRPr="005E290F">
        <w:rPr>
          <w:sz w:val="18"/>
          <w:szCs w:val="18"/>
        </w:rPr>
        <w:t>Background: The Gini coefficient is a statistical tool generally used by economists to quantify income inequality. To our best knowledge, this is the first study to apply the Gini coefficient to power spectral of heart rate variability (HRV). Objectives: 1) Use the Gini coefficient to measure the inequality in distribution of frequency bands of HRV during rest and under mental stress. 2) To evaluate the Gini coefficient as a psychophysiological indicator of mental stress in comparison to traditional HRV indices.</w:t>
      </w:r>
    </w:p>
    <w:p w:rsidR="005E290F" w:rsidRPr="005E290F" w:rsidRDefault="005E290F" w:rsidP="005E290F">
      <w:pPr>
        <w:spacing w:after="160"/>
        <w:contextualSpacing/>
        <w:mirrorIndents/>
        <w:rPr>
          <w:sz w:val="18"/>
          <w:szCs w:val="18"/>
        </w:rPr>
      </w:pPr>
      <w:r w:rsidRPr="005E290F">
        <w:rPr>
          <w:sz w:val="18"/>
          <w:szCs w:val="18"/>
        </w:rPr>
        <w:t xml:space="preserve">Methods: Thirteen healthy subjects (19±1.5 years) participated. Their RR intervals </w:t>
      </w:r>
      <w:proofErr w:type="gramStart"/>
      <w:r w:rsidRPr="005E290F">
        <w:rPr>
          <w:sz w:val="18"/>
          <w:szCs w:val="18"/>
        </w:rPr>
        <w:t>were obtained</w:t>
      </w:r>
      <w:proofErr w:type="gramEnd"/>
      <w:r w:rsidRPr="005E290F">
        <w:rPr>
          <w:sz w:val="18"/>
          <w:szCs w:val="18"/>
        </w:rPr>
        <w:t xml:space="preserve"> by electrocardiogram during rest (five minutes) and during mental stress (arithmetic challenge; five minutes) and were used to derive estimates of power spectral densities of HRV. Spectral Gini Coefficient (</w:t>
      </w:r>
      <w:proofErr w:type="spellStart"/>
      <w:r w:rsidRPr="005E290F">
        <w:rPr>
          <w:sz w:val="18"/>
          <w:szCs w:val="18"/>
        </w:rPr>
        <w:t>SpG</w:t>
      </w:r>
      <w:proofErr w:type="spellEnd"/>
      <w:r w:rsidRPr="005E290F">
        <w:rPr>
          <w:sz w:val="18"/>
          <w:szCs w:val="18"/>
        </w:rPr>
        <w:t xml:space="preserve">) </w:t>
      </w:r>
      <w:proofErr w:type="gramStart"/>
      <w:r w:rsidRPr="005E290F">
        <w:rPr>
          <w:sz w:val="18"/>
          <w:szCs w:val="18"/>
        </w:rPr>
        <w:t>was proposed</w:t>
      </w:r>
      <w:proofErr w:type="gramEnd"/>
      <w:r w:rsidRPr="005E290F">
        <w:rPr>
          <w:sz w:val="18"/>
          <w:szCs w:val="18"/>
        </w:rPr>
        <w:t xml:space="preserve"> to measure the inequality in the power distribution of the RR intervals in each of HRV bands. </w:t>
      </w:r>
      <w:proofErr w:type="spellStart"/>
      <w:r w:rsidRPr="005E290F">
        <w:rPr>
          <w:sz w:val="18"/>
          <w:szCs w:val="18"/>
        </w:rPr>
        <w:t>SpG</w:t>
      </w:r>
      <w:proofErr w:type="spellEnd"/>
      <w:r w:rsidRPr="005E290F">
        <w:rPr>
          <w:sz w:val="18"/>
          <w:szCs w:val="18"/>
        </w:rPr>
        <w:t xml:space="preserve"> from each band </w:t>
      </w:r>
      <w:proofErr w:type="gramStart"/>
      <w:r w:rsidRPr="005E290F">
        <w:rPr>
          <w:sz w:val="18"/>
          <w:szCs w:val="18"/>
        </w:rPr>
        <w:t>was compared</w:t>
      </w:r>
      <w:proofErr w:type="gramEnd"/>
      <w:r w:rsidRPr="005E290F">
        <w:rPr>
          <w:sz w:val="18"/>
          <w:szCs w:val="18"/>
        </w:rPr>
        <w:t xml:space="preserve"> with its respective traditional index of HRV during the conditions of rest and mental stress.</w:t>
      </w:r>
    </w:p>
    <w:p w:rsidR="005E290F" w:rsidRPr="005E290F" w:rsidRDefault="005E290F" w:rsidP="005E290F">
      <w:pPr>
        <w:spacing w:after="160"/>
        <w:contextualSpacing/>
        <w:mirrorIndents/>
        <w:rPr>
          <w:sz w:val="18"/>
          <w:szCs w:val="18"/>
        </w:rPr>
      </w:pPr>
      <w:r w:rsidRPr="005E290F">
        <w:rPr>
          <w:sz w:val="18"/>
          <w:szCs w:val="18"/>
        </w:rPr>
        <w:t xml:space="preserve">Results: There was a significant decrease in HF power as well as significant increases in heart rate, LF power, LF2 power and LF/HF during mental stress. There was also a significant increase in </w:t>
      </w:r>
      <w:proofErr w:type="spellStart"/>
      <w:r w:rsidRPr="005E290F">
        <w:rPr>
          <w:sz w:val="18"/>
          <w:szCs w:val="18"/>
        </w:rPr>
        <w:t>SpG</w:t>
      </w:r>
      <w:proofErr w:type="spellEnd"/>
      <w:r w:rsidRPr="005E290F">
        <w:rPr>
          <w:sz w:val="18"/>
          <w:szCs w:val="18"/>
        </w:rPr>
        <w:t xml:space="preserve"> (LF) and </w:t>
      </w:r>
      <w:proofErr w:type="spellStart"/>
      <w:r w:rsidRPr="005E290F">
        <w:rPr>
          <w:sz w:val="18"/>
          <w:szCs w:val="18"/>
        </w:rPr>
        <w:t>SpG</w:t>
      </w:r>
      <w:proofErr w:type="spellEnd"/>
      <w:r w:rsidRPr="005E290F">
        <w:rPr>
          <w:sz w:val="18"/>
          <w:szCs w:val="18"/>
        </w:rPr>
        <w:t xml:space="preserve"> (LF2) during mental stress. Coefficient of variation showed </w:t>
      </w:r>
      <w:proofErr w:type="spellStart"/>
      <w:r w:rsidRPr="005E290F">
        <w:rPr>
          <w:sz w:val="18"/>
          <w:szCs w:val="18"/>
        </w:rPr>
        <w:t>SpG</w:t>
      </w:r>
      <w:proofErr w:type="spellEnd"/>
      <w:r w:rsidRPr="005E290F">
        <w:rPr>
          <w:sz w:val="18"/>
          <w:szCs w:val="18"/>
        </w:rPr>
        <w:t xml:space="preserve"> has more homogeneity compared to the traditional index of HRV during mental stress. The Pearson Correlation showed poor correlation between traditional and spectral indices of HRV except for LF and </w:t>
      </w:r>
      <w:proofErr w:type="spellStart"/>
      <w:r w:rsidRPr="005E290F">
        <w:rPr>
          <w:sz w:val="18"/>
          <w:szCs w:val="18"/>
        </w:rPr>
        <w:t>SpG</w:t>
      </w:r>
      <w:proofErr w:type="spellEnd"/>
      <w:r w:rsidRPr="005E290F">
        <w:rPr>
          <w:sz w:val="18"/>
          <w:szCs w:val="18"/>
        </w:rPr>
        <w:t xml:space="preserve"> (LF2).</w:t>
      </w:r>
    </w:p>
    <w:p w:rsidR="006610EE" w:rsidRPr="00F16BF6" w:rsidRDefault="005E290F" w:rsidP="005E290F">
      <w:pPr>
        <w:spacing w:after="160"/>
        <w:contextualSpacing/>
        <w:mirrorIndents/>
        <w:rPr>
          <w:rFonts w:ascii="Times New Roman" w:eastAsia="Times New Roman" w:hAnsi="Times New Roman" w:cs="Times New Roman"/>
          <w:sz w:val="10"/>
          <w:szCs w:val="10"/>
        </w:rPr>
      </w:pPr>
      <w:r w:rsidRPr="005E290F">
        <w:rPr>
          <w:sz w:val="18"/>
          <w:szCs w:val="18"/>
        </w:rPr>
        <w:t xml:space="preserve">Conclusions: Gini coefficient of zero means that the power is distributed equally for all frequencies and Gini coefficient of </w:t>
      </w:r>
      <w:proofErr w:type="gramStart"/>
      <w:r w:rsidRPr="005E290F">
        <w:rPr>
          <w:sz w:val="18"/>
          <w:szCs w:val="18"/>
        </w:rPr>
        <w:t>1</w:t>
      </w:r>
      <w:proofErr w:type="gramEnd"/>
      <w:r w:rsidRPr="005E290F">
        <w:rPr>
          <w:sz w:val="18"/>
          <w:szCs w:val="18"/>
        </w:rPr>
        <w:t xml:space="preserve"> suggests that there is a single frequency with all the power within a specific spectral bandwidth. In other words, increase in Gini coefficient value suggests that there are fewer frequencies, with the most power within that frequency band compared to before. Spectral inequality of heart rate variability analyzed from the Gini coefficient is an independent and homogeneous psychophysiological indicator of mental stress.</w:t>
      </w:r>
      <w:r w:rsidR="00A9710C">
        <w:br w:type="column"/>
      </w:r>
      <w:proofErr w:type="gramStart"/>
      <w:r w:rsidR="006610EE">
        <w:rPr>
          <w:rFonts w:ascii="Times New Roman" w:eastAsia="Times New Roman" w:hAnsi="Times New Roman" w:cs="Times New Roman"/>
          <w:color w:val="000000"/>
          <w:sz w:val="10"/>
          <w:szCs w:val="10"/>
        </w:rPr>
        <w:t xml:space="preserve">Table </w:t>
      </w:r>
      <w:r w:rsidR="006610EE" w:rsidRPr="00F16BF6">
        <w:rPr>
          <w:rFonts w:ascii="Times New Roman" w:eastAsia="Times New Roman" w:hAnsi="Times New Roman" w:cs="Times New Roman"/>
          <w:color w:val="000000"/>
          <w:sz w:val="10"/>
          <w:szCs w:val="10"/>
        </w:rPr>
        <w:t>:</w:t>
      </w:r>
      <w:proofErr w:type="gramEnd"/>
      <w:r w:rsidR="006610EE" w:rsidRPr="00F16BF6">
        <w:rPr>
          <w:rFonts w:ascii="Times New Roman" w:eastAsia="Times New Roman" w:hAnsi="Times New Roman" w:cs="Times New Roman"/>
          <w:color w:val="000000"/>
          <w:sz w:val="10"/>
          <w:szCs w:val="10"/>
        </w:rPr>
        <w:t xml:space="preserve"> Traditional and Gini Spectral Indices of Heart Rate Variability during rest and mental stress </w:t>
      </w:r>
    </w:p>
    <w:p w:rsidR="004E5567" w:rsidRPr="006610EE" w:rsidRDefault="004E5567" w:rsidP="006610EE">
      <w:pPr>
        <w:pStyle w:val="Heading3"/>
        <w:spacing w:before="74"/>
      </w:pPr>
    </w:p>
    <w:p w:rsidR="006610EE" w:rsidRDefault="006610EE" w:rsidP="006610EE">
      <w:pPr>
        <w:spacing w:after="160"/>
        <w:contextualSpacing/>
        <w:mirrorIndents/>
        <w:rPr>
          <w:rFonts w:ascii="Times New Roman" w:eastAsia="Times New Roman" w:hAnsi="Times New Roman" w:cs="Times New Roman"/>
          <w:color w:val="000000"/>
          <w:sz w:val="10"/>
          <w:szCs w:val="10"/>
        </w:rPr>
      </w:pPr>
      <w:r w:rsidRPr="00F16BF6">
        <w:rPr>
          <w:rFonts w:ascii="Times New Roman" w:eastAsia="Times New Roman" w:hAnsi="Times New Roman" w:cs="Times New Roman"/>
          <w:color w:val="000000"/>
          <w:sz w:val="10"/>
          <w:szCs w:val="10"/>
        </w:rPr>
        <w:t xml:space="preserve">p&lt;0.05. </w:t>
      </w:r>
    </w:p>
    <w:p w:rsidR="006610EE" w:rsidRDefault="006610EE" w:rsidP="006610EE">
      <w:pPr>
        <w:spacing w:after="160"/>
        <w:contextualSpacing/>
        <w:mirrorIndents/>
        <w:rPr>
          <w:rFonts w:ascii="Times New Roman" w:eastAsia="Times New Roman" w:hAnsi="Times New Roman" w:cs="Times New Roman"/>
          <w:color w:val="000000"/>
          <w:sz w:val="10"/>
          <w:szCs w:val="10"/>
        </w:rPr>
      </w:pPr>
      <w:r w:rsidRPr="00F16BF6">
        <w:rPr>
          <w:rFonts w:ascii="Times New Roman" w:eastAsia="Times New Roman" w:hAnsi="Times New Roman" w:cs="Times New Roman"/>
          <w:color w:val="000000"/>
          <w:sz w:val="10"/>
          <w:szCs w:val="10"/>
        </w:rPr>
        <w:t xml:space="preserve">The limits for the PSD bands </w:t>
      </w:r>
      <w:proofErr w:type="gramStart"/>
      <w:r w:rsidRPr="00F16BF6">
        <w:rPr>
          <w:rFonts w:ascii="Times New Roman" w:eastAsia="Times New Roman" w:hAnsi="Times New Roman" w:cs="Times New Roman"/>
          <w:color w:val="000000"/>
          <w:sz w:val="10"/>
          <w:szCs w:val="10"/>
        </w:rPr>
        <w:t>were defined</w:t>
      </w:r>
      <w:proofErr w:type="gramEnd"/>
      <w:r w:rsidRPr="00F16BF6">
        <w:rPr>
          <w:rFonts w:ascii="Times New Roman" w:eastAsia="Times New Roman" w:hAnsi="Times New Roman" w:cs="Times New Roman"/>
          <w:color w:val="000000"/>
          <w:sz w:val="10"/>
          <w:szCs w:val="10"/>
        </w:rPr>
        <w:t xml:space="preserve"> from 0.15 to 0.40 Hz for high frequency band (HF), from 0.04 to 0.15 Hz for low frequency band (LF), </w:t>
      </w:r>
    </w:p>
    <w:p w:rsidR="006610EE" w:rsidRPr="00F16BF6" w:rsidRDefault="006610EE" w:rsidP="006610EE">
      <w:pPr>
        <w:spacing w:after="160"/>
        <w:contextualSpacing/>
        <w:mirrorIndents/>
        <w:rPr>
          <w:rFonts w:ascii="Times New Roman" w:eastAsia="Times New Roman" w:hAnsi="Times New Roman" w:cs="Times New Roman"/>
          <w:color w:val="000000"/>
          <w:sz w:val="10"/>
          <w:szCs w:val="10"/>
        </w:rPr>
      </w:pPr>
      <w:proofErr w:type="gramStart"/>
      <w:r w:rsidRPr="00F16BF6">
        <w:rPr>
          <w:rFonts w:ascii="Times New Roman" w:eastAsia="Times New Roman" w:hAnsi="Times New Roman" w:cs="Times New Roman"/>
          <w:color w:val="000000"/>
          <w:sz w:val="10"/>
          <w:szCs w:val="10"/>
        </w:rPr>
        <w:t>from</w:t>
      </w:r>
      <w:proofErr w:type="gramEnd"/>
      <w:r w:rsidRPr="00F16BF6">
        <w:rPr>
          <w:rFonts w:ascii="Times New Roman" w:eastAsia="Times New Roman" w:hAnsi="Times New Roman" w:cs="Times New Roman"/>
          <w:color w:val="000000"/>
          <w:sz w:val="10"/>
          <w:szCs w:val="10"/>
        </w:rPr>
        <w:t xml:space="preserve"> 0.04 to 0.085 Hz for first low frequency sub-band (LF1) and from 0.085 to 0.15 Hz for second low frequency sub-band (LF2).</w:t>
      </w:r>
    </w:p>
    <w:p w:rsidR="00AE3E37" w:rsidRDefault="00AE3E37" w:rsidP="004E5567">
      <w:pPr>
        <w:pStyle w:val="BodyText"/>
        <w:spacing w:before="2"/>
        <w:rPr>
          <w:rFonts w:ascii="Arial"/>
          <w:b/>
          <w:sz w:val="16"/>
        </w:rPr>
      </w:pPr>
    </w:p>
    <w:p w:rsidR="006610EE" w:rsidRDefault="006610EE" w:rsidP="004E556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4E5567" w:rsidRPr="006610EE" w:rsidRDefault="004E5567" w:rsidP="006610EE">
      <w:pPr>
        <w:pStyle w:val="ListParagraph"/>
        <w:numPr>
          <w:ilvl w:val="0"/>
          <w:numId w:val="4"/>
        </w:numPr>
        <w:rPr>
          <w:sz w:val="18"/>
        </w:rPr>
      </w:pPr>
      <w:r w:rsidRPr="006610EE">
        <w:rPr>
          <w:sz w:val="18"/>
        </w:rPr>
        <w:t>Ghiya, S., &amp; Lee, C. M. (2012). Influence of alternate nostril breathing on heart rate variability in non-practitioners of yogic breathing. International journal of yoga, 5(1), 66.</w:t>
      </w:r>
    </w:p>
    <w:p w:rsidR="004E5567" w:rsidRPr="006610EE" w:rsidRDefault="004E5567" w:rsidP="006610EE">
      <w:pPr>
        <w:pStyle w:val="ListParagraph"/>
        <w:numPr>
          <w:ilvl w:val="0"/>
          <w:numId w:val="4"/>
        </w:numPr>
        <w:rPr>
          <w:sz w:val="18"/>
        </w:rPr>
      </w:pPr>
      <w:r w:rsidRPr="006610EE">
        <w:rPr>
          <w:sz w:val="18"/>
        </w:rPr>
        <w:t>Ghiya, S. (2017). Alternate nostril breathing: a systematic review of clinical trials. International Journal of Research in Medical Sciences, 5(8), 3273-3286.</w:t>
      </w:r>
    </w:p>
    <w:p w:rsidR="004E5567" w:rsidRPr="006610EE" w:rsidRDefault="004E5567" w:rsidP="006610EE">
      <w:pPr>
        <w:pStyle w:val="ListParagraph"/>
        <w:numPr>
          <w:ilvl w:val="0"/>
          <w:numId w:val="4"/>
        </w:numPr>
        <w:rPr>
          <w:sz w:val="18"/>
        </w:rPr>
      </w:pPr>
      <w:r w:rsidRPr="006610EE">
        <w:rPr>
          <w:sz w:val="18"/>
        </w:rPr>
        <w:t xml:space="preserve">Ghiya, S., &amp; Lee, M. (2012, May). Cardiac Autonomic Control </w:t>
      </w:r>
      <w:proofErr w:type="gramStart"/>
      <w:r w:rsidRPr="006610EE">
        <w:rPr>
          <w:sz w:val="18"/>
        </w:rPr>
        <w:t>During</w:t>
      </w:r>
      <w:proofErr w:type="gramEnd"/>
      <w:r w:rsidRPr="006610EE">
        <w:rPr>
          <w:sz w:val="18"/>
        </w:rPr>
        <w:t xml:space="preserve"> Alternate Nostril Breathing at a Slow Breathing Rate. In MEDICINE AND SCIENCE IN SPORTS AND EXERCISE (Vol. 44, pp. 378-378).</w:t>
      </w:r>
    </w:p>
    <w:p w:rsidR="004E5567" w:rsidRPr="006610EE" w:rsidRDefault="004E5567" w:rsidP="006610EE">
      <w:pPr>
        <w:pStyle w:val="ListParagraph"/>
        <w:numPr>
          <w:ilvl w:val="0"/>
          <w:numId w:val="4"/>
        </w:numPr>
        <w:rPr>
          <w:sz w:val="18"/>
        </w:rPr>
      </w:pPr>
      <w:r w:rsidRPr="006610EE">
        <w:rPr>
          <w:sz w:val="18"/>
        </w:rPr>
        <w:t>Ghiya, S., &amp; Lee, M. (2012, May).  Influence of Alternate Nostril Breathing on Heart Rate Variability in Non-Practitioners of Yogic Breathing.  In MEDICINE AND SCIENCE IN SPORTS AND EXERCISE (Vol. 44, pp. 378-378).</w:t>
      </w:r>
    </w:p>
    <w:p w:rsidR="004E5567" w:rsidRPr="006610EE" w:rsidRDefault="004E5567" w:rsidP="006610EE">
      <w:pPr>
        <w:pStyle w:val="ListParagraph"/>
        <w:numPr>
          <w:ilvl w:val="0"/>
          <w:numId w:val="4"/>
        </w:numPr>
        <w:rPr>
          <w:sz w:val="18"/>
        </w:rPr>
      </w:pPr>
      <w:r w:rsidRPr="006610EE">
        <w:rPr>
          <w:sz w:val="18"/>
        </w:rPr>
        <w:t xml:space="preserve">Andres, D., Ghiya, S., Lee, M., &amp; </w:t>
      </w:r>
      <w:proofErr w:type="spellStart"/>
      <w:r w:rsidRPr="006610EE">
        <w:rPr>
          <w:sz w:val="18"/>
        </w:rPr>
        <w:t>Fullwood</w:t>
      </w:r>
      <w:proofErr w:type="spellEnd"/>
      <w:r w:rsidRPr="006610EE">
        <w:rPr>
          <w:sz w:val="18"/>
        </w:rPr>
        <w:t>, M. (2012, May). Influence of Alternate Nostril and Paced Breathing on Cardiac Autonomic Balance. In MEDICINE AND SCIENCE IN SPORTS AND EXERCISE (Vol. 44, pp. 378-379).</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A0171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610EE" w:rsidRDefault="008756E6" w:rsidP="006610EE">
      <w:pPr>
        <w:rPr>
          <w:noProof/>
        </w:rPr>
      </w:pPr>
      <w:r>
        <w:rPr>
          <w:noProof/>
        </w:rPr>
        <w:t xml:space="preserve">              </w:t>
      </w:r>
      <w:r w:rsidR="000642C6">
        <w:rPr>
          <w:noProof/>
        </w:rPr>
        <w:t xml:space="preserve">    </w:t>
      </w:r>
    </w:p>
    <w:p w:rsidR="006610EE" w:rsidRDefault="006610EE" w:rsidP="006610EE">
      <w:pPr>
        <w:rPr>
          <w:rFonts w:ascii="Times New Roman" w:hAnsi="Times New Roman" w:cs="Times New Roman"/>
        </w:rPr>
      </w:pPr>
      <w:r w:rsidRPr="001834E2">
        <w:rPr>
          <w:rFonts w:ascii="Times New Roman" w:hAnsi="Times New Roman" w:cs="Times New Roman"/>
        </w:rPr>
        <w:t>Biography</w:t>
      </w:r>
      <w:r>
        <w:rPr>
          <w:rFonts w:ascii="Times New Roman" w:hAnsi="Times New Roman" w:cs="Times New Roman"/>
        </w:rPr>
        <w:t>:</w:t>
      </w:r>
    </w:p>
    <w:p w:rsidR="006610EE" w:rsidRDefault="006610EE" w:rsidP="006610EE">
      <w:pPr>
        <w:rPr>
          <w:rFonts w:ascii="Times New Roman" w:hAnsi="Times New Roman" w:cs="Times New Roman"/>
        </w:rPr>
      </w:pPr>
      <w:r>
        <w:rPr>
          <w:rFonts w:ascii="Times New Roman" w:hAnsi="Times New Roman" w:cs="Times New Roman"/>
        </w:rPr>
        <w:t xml:space="preserve">Miss Shreya Ghiya is a registered physical therapist, certified </w:t>
      </w:r>
      <w:proofErr w:type="spellStart"/>
      <w:r>
        <w:rPr>
          <w:rFonts w:ascii="Times New Roman" w:hAnsi="Times New Roman" w:cs="Times New Roman"/>
        </w:rPr>
        <w:t>Kinesiotaping</w:t>
      </w:r>
      <w:proofErr w:type="spellEnd"/>
      <w:r>
        <w:rPr>
          <w:rFonts w:ascii="Times New Roman" w:hAnsi="Times New Roman" w:cs="Times New Roman"/>
        </w:rPr>
        <w:t xml:space="preserve"> practitioner and researcher currently working in USA. She is highly motivated to address and manage orthopedic and cardiovascular pathologies using various physical therapy principles. Her research interests include Yogic breathing exercises, mediation techniques, cardiovascular physiology and heart rate variability and pain mechanisms. </w:t>
      </w:r>
    </w:p>
    <w:p w:rsidR="00AE3E37" w:rsidRDefault="005E290F" w:rsidP="006610EE">
      <w:pPr>
        <w:rPr>
          <w:rFonts w:ascii="Arial"/>
          <w:sz w:val="29"/>
        </w:rPr>
      </w:pPr>
      <w:r>
        <w:rPr>
          <w:rFonts w:ascii="Times New Roman" w:hAnsi="Times New Roman" w:cs="Times New Roman"/>
        </w:rPr>
        <w:t>Contact</w:t>
      </w:r>
      <w:r w:rsidR="006610EE">
        <w:rPr>
          <w:rFonts w:ascii="Times New Roman" w:hAnsi="Times New Roman" w:cs="Times New Roman"/>
        </w:rPr>
        <w:t xml:space="preserve">: </w:t>
      </w:r>
      <w:hyperlink r:id="rId9" w:history="1">
        <w:r w:rsidR="006610EE" w:rsidRPr="000C636E">
          <w:rPr>
            <w:rStyle w:val="Hyperlink"/>
            <w:rFonts w:ascii="Times New Roman" w:hAnsi="Times New Roman" w:cs="Times New Roman"/>
          </w:rPr>
          <w:t>Shreya_ghiya2000@yahoo.com</w:t>
        </w:r>
      </w:hyperlink>
      <w:r w:rsidR="006610EE">
        <w:rPr>
          <w:rStyle w:val="Hyperlink"/>
          <w:rFonts w:ascii="Times New Roman" w:hAnsi="Times New Roman" w:cs="Times New Roman"/>
        </w:rPr>
        <w:t xml:space="preserve">, </w:t>
      </w:r>
      <w:r>
        <w:rPr>
          <w:rStyle w:val="Hyperlink"/>
          <w:rFonts w:ascii="Times New Roman" w:hAnsi="Times New Roman" w:cs="Times New Roman"/>
        </w:rPr>
        <w:t xml:space="preserve">  </w:t>
      </w:r>
      <w:r w:rsidR="006610EE">
        <w:rPr>
          <w:rStyle w:val="Hyperlink"/>
          <w:rFonts w:ascii="Times New Roman" w:hAnsi="Times New Roman" w:cs="Times New Roman"/>
        </w:rPr>
        <w:t>0015166057737</w: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AD5" w:rsidRDefault="00CA2AD5">
      <w:r>
        <w:separator/>
      </w:r>
    </w:p>
  </w:endnote>
  <w:endnote w:type="continuationSeparator" w:id="0">
    <w:p w:rsidR="00CA2AD5" w:rsidRDefault="00CA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AD5" w:rsidRDefault="00CA2AD5">
      <w:r>
        <w:separator/>
      </w:r>
    </w:p>
  </w:footnote>
  <w:footnote w:type="continuationSeparator" w:id="0">
    <w:p w:rsidR="00CA2AD5" w:rsidRDefault="00CA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3BA155F"/>
    <w:multiLevelType w:val="hybridMultilevel"/>
    <w:tmpl w:val="01BE5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3156"/>
    <w:rsid w:val="001263DF"/>
    <w:rsid w:val="002220FB"/>
    <w:rsid w:val="00292ED9"/>
    <w:rsid w:val="00404E5B"/>
    <w:rsid w:val="00414F7B"/>
    <w:rsid w:val="004355DC"/>
    <w:rsid w:val="004749B4"/>
    <w:rsid w:val="00494130"/>
    <w:rsid w:val="004E5567"/>
    <w:rsid w:val="004F3523"/>
    <w:rsid w:val="00544177"/>
    <w:rsid w:val="005505EC"/>
    <w:rsid w:val="005973B9"/>
    <w:rsid w:val="005B3A56"/>
    <w:rsid w:val="005E290F"/>
    <w:rsid w:val="006060CE"/>
    <w:rsid w:val="0063497F"/>
    <w:rsid w:val="006610EE"/>
    <w:rsid w:val="006910C5"/>
    <w:rsid w:val="007226CD"/>
    <w:rsid w:val="00827B1F"/>
    <w:rsid w:val="00873DF0"/>
    <w:rsid w:val="008756E6"/>
    <w:rsid w:val="009B2D44"/>
    <w:rsid w:val="00A07E82"/>
    <w:rsid w:val="00A9710C"/>
    <w:rsid w:val="00AE3E37"/>
    <w:rsid w:val="00B21A57"/>
    <w:rsid w:val="00C33602"/>
    <w:rsid w:val="00CA2AD5"/>
    <w:rsid w:val="00CC00DB"/>
    <w:rsid w:val="00CD6F55"/>
    <w:rsid w:val="00DE3104"/>
    <w:rsid w:val="00E022ED"/>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69E197-4116-4628-8ECF-E5A1B5C63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hreya_ghiya2000@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shreya ghiya</cp:lastModifiedBy>
  <cp:revision>2</cp:revision>
  <dcterms:created xsi:type="dcterms:W3CDTF">2018-07-18T01:39:00Z</dcterms:created>
  <dcterms:modified xsi:type="dcterms:W3CDTF">2018-07-18T01:39:00Z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