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B70D4" w14:textId="0E71E23E" w:rsidR="00666032" w:rsidRPr="004D181A" w:rsidRDefault="00C416EA" w:rsidP="009A655E">
      <w:pPr>
        <w:pStyle w:val="Body"/>
        <w:spacing w:line="276" w:lineRule="auto"/>
        <w:jc w:val="both"/>
        <w:rPr>
          <w:rFonts w:asciiTheme="minorHAnsi" w:hAnsiTheme="minorHAnsi"/>
          <w:b/>
          <w:sz w:val="20"/>
          <w:szCs w:val="20"/>
        </w:rPr>
      </w:pPr>
      <w:r w:rsidRPr="004D181A">
        <w:rPr>
          <w:rFonts w:asciiTheme="minorHAnsi" w:hAnsiTheme="minorHAnsi"/>
          <w:b/>
          <w:sz w:val="20"/>
          <w:szCs w:val="20"/>
        </w:rPr>
        <w:t>Assessing</w:t>
      </w:r>
      <w:r w:rsidR="00666032" w:rsidRPr="004D181A">
        <w:rPr>
          <w:rFonts w:asciiTheme="minorHAnsi" w:hAnsiTheme="minorHAnsi"/>
          <w:b/>
          <w:sz w:val="20"/>
          <w:szCs w:val="20"/>
        </w:rPr>
        <w:t xml:space="preserve"> the impact of weight </w:t>
      </w:r>
      <w:r w:rsidRPr="004D181A">
        <w:rPr>
          <w:rFonts w:asciiTheme="minorHAnsi" w:hAnsiTheme="minorHAnsi"/>
          <w:b/>
          <w:sz w:val="20"/>
          <w:szCs w:val="20"/>
        </w:rPr>
        <w:t>documentation</w:t>
      </w:r>
      <w:r w:rsidR="00666032" w:rsidRPr="004D181A">
        <w:rPr>
          <w:rFonts w:asciiTheme="minorHAnsi" w:hAnsiTheme="minorHAnsi"/>
          <w:b/>
          <w:sz w:val="20"/>
          <w:szCs w:val="20"/>
        </w:rPr>
        <w:t xml:space="preserve"> on </w:t>
      </w:r>
      <w:r w:rsidR="00A06061" w:rsidRPr="004D181A">
        <w:rPr>
          <w:rFonts w:asciiTheme="minorHAnsi" w:hAnsiTheme="minorHAnsi"/>
          <w:b/>
          <w:sz w:val="20"/>
          <w:szCs w:val="20"/>
        </w:rPr>
        <w:t>adverse drug events</w:t>
      </w:r>
      <w:r w:rsidR="00EA6963" w:rsidRPr="004D181A">
        <w:rPr>
          <w:rFonts w:asciiTheme="minorHAnsi" w:hAnsiTheme="minorHAnsi"/>
          <w:b/>
          <w:sz w:val="20"/>
          <w:szCs w:val="20"/>
        </w:rPr>
        <w:t>:</w:t>
      </w:r>
      <w:r w:rsidR="00666032" w:rsidRPr="004D181A">
        <w:rPr>
          <w:rFonts w:asciiTheme="minorHAnsi" w:hAnsiTheme="minorHAnsi"/>
          <w:b/>
          <w:sz w:val="20"/>
          <w:szCs w:val="20"/>
        </w:rPr>
        <w:t xml:space="preserve"> a quality improvement initiative to </w:t>
      </w:r>
      <w:r w:rsidR="00A06061" w:rsidRPr="004D181A">
        <w:rPr>
          <w:rFonts w:asciiTheme="minorHAnsi" w:hAnsiTheme="minorHAnsi"/>
          <w:b/>
          <w:sz w:val="20"/>
          <w:szCs w:val="20"/>
        </w:rPr>
        <w:t xml:space="preserve">reduce prescribing errors and </w:t>
      </w:r>
      <w:r w:rsidR="00666032" w:rsidRPr="004D181A">
        <w:rPr>
          <w:rFonts w:asciiTheme="minorHAnsi" w:hAnsiTheme="minorHAnsi"/>
          <w:b/>
          <w:sz w:val="20"/>
          <w:szCs w:val="20"/>
        </w:rPr>
        <w:t xml:space="preserve">improve patient safety </w:t>
      </w:r>
    </w:p>
    <w:p w14:paraId="4874687B" w14:textId="77777777" w:rsidR="00A06061" w:rsidRPr="004D181A" w:rsidRDefault="00A06061" w:rsidP="009A655E">
      <w:pPr>
        <w:pStyle w:val="Body"/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p w14:paraId="34D90D01" w14:textId="5A727874" w:rsidR="00EA6963" w:rsidRPr="004D181A" w:rsidRDefault="00EA6963" w:rsidP="009A655E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4D181A">
        <w:rPr>
          <w:rFonts w:asciiTheme="minorHAnsi" w:hAnsiTheme="minorHAnsi"/>
          <w:sz w:val="20"/>
          <w:szCs w:val="20"/>
        </w:rPr>
        <w:t>H. Damirji</w:t>
      </w:r>
      <w:r w:rsidR="009A655E" w:rsidRPr="009A655E">
        <w:rPr>
          <w:rFonts w:asciiTheme="minorHAnsi" w:hAnsiTheme="minorHAnsi"/>
          <w:sz w:val="20"/>
          <w:szCs w:val="20"/>
          <w:vertAlign w:val="superscript"/>
        </w:rPr>
        <w:t>1</w:t>
      </w:r>
      <w:r w:rsidRPr="004D181A">
        <w:rPr>
          <w:rFonts w:asciiTheme="minorHAnsi" w:hAnsiTheme="minorHAnsi"/>
          <w:sz w:val="20"/>
          <w:szCs w:val="20"/>
        </w:rPr>
        <w:t>, A. Scott</w:t>
      </w:r>
      <w:r w:rsidR="009A655E" w:rsidRPr="009A655E">
        <w:rPr>
          <w:rFonts w:asciiTheme="minorHAnsi" w:hAnsiTheme="minorHAnsi"/>
          <w:sz w:val="20"/>
          <w:szCs w:val="20"/>
          <w:vertAlign w:val="superscript"/>
        </w:rPr>
        <w:t>1</w:t>
      </w:r>
      <w:r w:rsidR="00A06061" w:rsidRPr="004D181A">
        <w:rPr>
          <w:rFonts w:asciiTheme="minorHAnsi" w:hAnsiTheme="minorHAnsi"/>
          <w:sz w:val="20"/>
          <w:szCs w:val="20"/>
        </w:rPr>
        <w:t>, J K</w:t>
      </w:r>
      <w:r w:rsidR="00FF2C46" w:rsidRPr="004D181A">
        <w:rPr>
          <w:rFonts w:asciiTheme="minorHAnsi" w:hAnsiTheme="minorHAnsi"/>
          <w:sz w:val="20"/>
          <w:szCs w:val="20"/>
        </w:rPr>
        <w:t>alin</w:t>
      </w:r>
      <w:r w:rsidR="008641B4" w:rsidRPr="004D181A">
        <w:rPr>
          <w:rFonts w:asciiTheme="minorHAnsi" w:hAnsiTheme="minorHAnsi"/>
          <w:sz w:val="20"/>
          <w:szCs w:val="20"/>
        </w:rPr>
        <w:t>d</w:t>
      </w:r>
      <w:r w:rsidR="00FF2C46" w:rsidRPr="004D181A">
        <w:rPr>
          <w:rFonts w:asciiTheme="minorHAnsi" w:hAnsiTheme="minorHAnsi"/>
          <w:sz w:val="20"/>
          <w:szCs w:val="20"/>
        </w:rPr>
        <w:t>j</w:t>
      </w:r>
      <w:r w:rsidR="008641B4" w:rsidRPr="004D181A">
        <w:rPr>
          <w:rFonts w:asciiTheme="minorHAnsi" w:hAnsiTheme="minorHAnsi"/>
          <w:sz w:val="20"/>
          <w:szCs w:val="20"/>
        </w:rPr>
        <w:t>i</w:t>
      </w:r>
      <w:r w:rsidR="00A420BF" w:rsidRPr="004D181A">
        <w:rPr>
          <w:rFonts w:asciiTheme="minorHAnsi" w:hAnsiTheme="minorHAnsi"/>
          <w:sz w:val="20"/>
          <w:szCs w:val="20"/>
        </w:rPr>
        <w:t>an</w:t>
      </w:r>
      <w:r w:rsidR="009A655E" w:rsidRPr="009A655E">
        <w:rPr>
          <w:rFonts w:asciiTheme="minorHAnsi" w:hAnsiTheme="minorHAnsi"/>
          <w:sz w:val="20"/>
          <w:szCs w:val="20"/>
          <w:vertAlign w:val="superscript"/>
        </w:rPr>
        <w:t>1</w:t>
      </w:r>
    </w:p>
    <w:p w14:paraId="0A782C6C" w14:textId="7483D9AC" w:rsidR="00E374B5" w:rsidRPr="004D181A" w:rsidRDefault="009A655E" w:rsidP="009A655E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1. </w:t>
      </w:r>
      <w:bookmarkStart w:id="0" w:name="_GoBack"/>
      <w:bookmarkEnd w:id="0"/>
      <w:r w:rsidR="00E374B5" w:rsidRPr="004D181A">
        <w:rPr>
          <w:rFonts w:asciiTheme="minorHAnsi" w:hAnsiTheme="minorHAnsi"/>
          <w:sz w:val="20"/>
          <w:szCs w:val="20"/>
        </w:rPr>
        <w:t>Cardiology Department, Guys and St Thomas’ NHS Trust, London, UK</w:t>
      </w:r>
    </w:p>
    <w:p w14:paraId="48820339" w14:textId="77777777" w:rsidR="008E5BEE" w:rsidRPr="004D181A" w:rsidRDefault="008E5BEE" w:rsidP="009A655E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14:paraId="3EC284B0" w14:textId="4C01E916" w:rsidR="00EA6963" w:rsidRPr="004D181A" w:rsidRDefault="004D181A" w:rsidP="009A655E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4D181A">
        <w:rPr>
          <w:rFonts w:asciiTheme="minorHAnsi" w:hAnsiTheme="minorHAnsi"/>
          <w:b/>
          <w:color w:val="000000" w:themeColor="text1"/>
          <w:sz w:val="20"/>
          <w:szCs w:val="20"/>
        </w:rPr>
        <w:t>Aims</w:t>
      </w:r>
      <w:r w:rsidR="00EA6963" w:rsidRPr="004D181A">
        <w:rPr>
          <w:rFonts w:asciiTheme="minorHAnsi" w:hAnsiTheme="minorHAnsi"/>
          <w:b/>
          <w:color w:val="000000" w:themeColor="text1"/>
          <w:sz w:val="20"/>
          <w:szCs w:val="20"/>
        </w:rPr>
        <w:t>:</w:t>
      </w:r>
      <w:r w:rsidR="00EA6963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C416EA" w:rsidRPr="004D181A">
        <w:rPr>
          <w:rFonts w:asciiTheme="minorHAnsi" w:hAnsiTheme="minorHAnsi"/>
          <w:color w:val="000000" w:themeColor="text1"/>
          <w:sz w:val="20"/>
          <w:szCs w:val="20"/>
        </w:rPr>
        <w:t>Prescribing errors are common i</w:t>
      </w:r>
      <w:r w:rsidR="00AD0D6E" w:rsidRPr="004D181A">
        <w:rPr>
          <w:rFonts w:asciiTheme="minorHAnsi" w:hAnsiTheme="minorHAnsi"/>
          <w:color w:val="000000" w:themeColor="text1"/>
          <w:sz w:val="20"/>
          <w:szCs w:val="20"/>
        </w:rPr>
        <w:t>n the NHS,</w:t>
      </w:r>
      <w:r w:rsidR="00C416EA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with evidence showing causation is complex and</w:t>
      </w:r>
      <w:r w:rsidR="00A06061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often</w:t>
      </w:r>
      <w:r w:rsidR="00C416EA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multifactorial. Our objective was to evaluate the impact of a single variable, weight documentation, on the incidence of prescribing errors and implement a change to </w:t>
      </w:r>
      <w:r w:rsidR="000B62C5" w:rsidRPr="004D181A">
        <w:rPr>
          <w:rFonts w:asciiTheme="minorHAnsi" w:hAnsiTheme="minorHAnsi"/>
          <w:color w:val="000000" w:themeColor="text1"/>
          <w:sz w:val="20"/>
          <w:szCs w:val="20"/>
        </w:rPr>
        <w:t>reduce such errors thereby improving patient safety</w:t>
      </w:r>
      <w:r w:rsidR="00B37E44" w:rsidRPr="004D181A">
        <w:rPr>
          <w:rFonts w:asciiTheme="minorHAnsi" w:hAnsiTheme="minorHAnsi"/>
          <w:color w:val="000000" w:themeColor="text1"/>
          <w:sz w:val="20"/>
          <w:szCs w:val="20"/>
        </w:rPr>
        <w:t>.</w:t>
      </w:r>
      <w:r w:rsidR="00C416EA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</w:p>
    <w:p w14:paraId="47692BC1" w14:textId="77777777" w:rsidR="00EA6963" w:rsidRPr="004D181A" w:rsidRDefault="00EA6963" w:rsidP="009A655E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14:paraId="28C06075" w14:textId="6F826F24" w:rsidR="00EA6963" w:rsidRPr="004D181A" w:rsidRDefault="00EA6963" w:rsidP="009A655E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4D181A">
        <w:rPr>
          <w:rFonts w:asciiTheme="minorHAnsi" w:hAnsiTheme="minorHAnsi"/>
          <w:b/>
          <w:color w:val="000000" w:themeColor="text1"/>
          <w:sz w:val="20"/>
          <w:szCs w:val="20"/>
        </w:rPr>
        <w:t>Method:</w:t>
      </w:r>
      <w:r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>Cardiology inpatients (n=54) on 16/</w:t>
      </w:r>
      <w:r w:rsidR="00294934" w:rsidRPr="004D181A">
        <w:rPr>
          <w:rFonts w:asciiTheme="minorHAnsi" w:hAnsiTheme="minorHAnsi"/>
          <w:color w:val="000000" w:themeColor="text1"/>
          <w:sz w:val="20"/>
          <w:szCs w:val="20"/>
        </w:rPr>
        <w:t>0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6/17 at a Central London hospital were included in this </w:t>
      </w:r>
      <w:r w:rsidR="00F02081" w:rsidRPr="004D181A">
        <w:rPr>
          <w:rFonts w:asciiTheme="minorHAnsi" w:hAnsiTheme="minorHAnsi"/>
          <w:color w:val="000000" w:themeColor="text1"/>
          <w:sz w:val="20"/>
          <w:szCs w:val="20"/>
        </w:rPr>
        <w:t>audit. Data was gathered from el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>ectronic records (E-noting) and from an electronic prescribing system (MedChart). Patient w</w:t>
      </w:r>
      <w:r w:rsidR="00A06061" w:rsidRPr="004D181A">
        <w:rPr>
          <w:rFonts w:asciiTheme="minorHAnsi" w:hAnsiTheme="minorHAnsi"/>
          <w:color w:val="000000" w:themeColor="text1"/>
          <w:sz w:val="20"/>
          <w:szCs w:val="20"/>
        </w:rPr>
        <w:t>eight discrepanci</w:t>
      </w:r>
      <w:r w:rsidR="00A420BF" w:rsidRPr="004D181A">
        <w:rPr>
          <w:rFonts w:asciiTheme="minorHAnsi" w:hAnsiTheme="minorHAnsi"/>
          <w:color w:val="000000" w:themeColor="text1"/>
          <w:sz w:val="20"/>
          <w:szCs w:val="20"/>
        </w:rPr>
        <w:t>es between the two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systems</w:t>
      </w:r>
      <w:r w:rsidR="00A420B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were analysed</w:t>
      </w:r>
      <w:r w:rsidR="00A06061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and</w:t>
      </w:r>
      <w:r w:rsidR="00F02081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the</w:t>
      </w:r>
      <w:r w:rsidR="00A06061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impact on weigh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>t</w:t>
      </w:r>
      <w:r w:rsidR="00A06061" w:rsidRPr="004D181A">
        <w:rPr>
          <w:rFonts w:asciiTheme="minorHAnsi" w:hAnsiTheme="minorHAnsi"/>
          <w:color w:val="000000" w:themeColor="text1"/>
          <w:sz w:val="20"/>
          <w:szCs w:val="20"/>
        </w:rPr>
        <w:t>-related medication was assessed. Recommended changes were implemented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following multidisciplinary meetings between nurses, doctors and pharmacists,</w:t>
      </w:r>
      <w:r w:rsidR="00A06061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by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a poster campaign on relevant wards </w:t>
      </w:r>
      <w:r w:rsidR="00A06061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and presentation at the local departmental meeting. </w:t>
      </w:r>
      <w:r w:rsidR="00F02081" w:rsidRPr="004D181A">
        <w:rPr>
          <w:rFonts w:asciiTheme="minorHAnsi" w:hAnsiTheme="minorHAnsi"/>
          <w:color w:val="000000" w:themeColor="text1"/>
          <w:sz w:val="20"/>
          <w:szCs w:val="20"/>
        </w:rPr>
        <w:t>Following implementation of recommendations, a</w:t>
      </w:r>
      <w:r w:rsidR="00E374B5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r</w:t>
      </w:r>
      <w:r w:rsidR="00A420B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e-audit was </w:t>
      </w:r>
      <w:r w:rsidR="00B37E44" w:rsidRPr="004D181A">
        <w:rPr>
          <w:rFonts w:asciiTheme="minorHAnsi" w:hAnsiTheme="minorHAnsi"/>
          <w:color w:val="000000" w:themeColor="text1"/>
          <w:sz w:val="20"/>
          <w:szCs w:val="20"/>
        </w:rPr>
        <w:t>completed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with the same inclusion criteria (n=44) on 26/</w:t>
      </w:r>
      <w:r w:rsidR="00294934" w:rsidRPr="004D181A">
        <w:rPr>
          <w:rFonts w:asciiTheme="minorHAnsi" w:hAnsiTheme="minorHAnsi"/>
          <w:color w:val="000000" w:themeColor="text1"/>
          <w:sz w:val="20"/>
          <w:szCs w:val="20"/>
        </w:rPr>
        <w:t>0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>6/17</w:t>
      </w:r>
      <w:r w:rsidR="00A420B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and </w:t>
      </w:r>
      <w:r w:rsidR="00F02081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the </w:t>
      </w:r>
      <w:r w:rsidR="00A420B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incidence of weight-related prescribing errors </w:t>
      </w:r>
      <w:r w:rsidR="00E374B5" w:rsidRPr="004D181A">
        <w:rPr>
          <w:rFonts w:asciiTheme="minorHAnsi" w:hAnsiTheme="minorHAnsi"/>
          <w:color w:val="000000" w:themeColor="text1"/>
          <w:sz w:val="20"/>
          <w:szCs w:val="20"/>
        </w:rPr>
        <w:t>reviewed</w:t>
      </w:r>
      <w:r w:rsidR="00A420B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. </w:t>
      </w:r>
    </w:p>
    <w:p w14:paraId="77413E12" w14:textId="77777777" w:rsidR="00EA6963" w:rsidRPr="004D181A" w:rsidRDefault="00EA6963" w:rsidP="009A655E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14:paraId="1CF72304" w14:textId="4838A375" w:rsidR="00EA6963" w:rsidRPr="004D181A" w:rsidRDefault="00EA6963" w:rsidP="009A655E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4D181A">
        <w:rPr>
          <w:rFonts w:asciiTheme="minorHAnsi" w:hAnsiTheme="minorHAnsi"/>
          <w:b/>
          <w:color w:val="000000" w:themeColor="text1"/>
          <w:sz w:val="20"/>
          <w:szCs w:val="20"/>
        </w:rPr>
        <w:t>Results:</w:t>
      </w:r>
      <w:r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F02081" w:rsidRPr="004D181A">
        <w:rPr>
          <w:rFonts w:asciiTheme="minorHAnsi" w:hAnsiTheme="minorHAnsi"/>
          <w:color w:val="000000" w:themeColor="text1"/>
          <w:sz w:val="20"/>
          <w:szCs w:val="20"/>
        </w:rPr>
        <w:t>Post-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>intervention t</w:t>
      </w:r>
      <w:r w:rsidR="006649D2" w:rsidRPr="004D181A">
        <w:rPr>
          <w:rFonts w:asciiTheme="minorHAnsi" w:hAnsiTheme="minorHAnsi"/>
          <w:color w:val="000000" w:themeColor="text1"/>
          <w:sz w:val="20"/>
          <w:szCs w:val="20"/>
        </w:rPr>
        <w:t>he percentage of patient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>s with weight documented on Med</w:t>
      </w:r>
      <w:r w:rsidR="00EC1A53" w:rsidRPr="004D181A">
        <w:rPr>
          <w:rFonts w:asciiTheme="minorHAnsi" w:hAnsiTheme="minorHAnsi"/>
          <w:color w:val="000000" w:themeColor="text1"/>
          <w:sz w:val="20"/>
          <w:szCs w:val="20"/>
        </w:rPr>
        <w:t>C</w:t>
      </w:r>
      <w:r w:rsidR="00291C12" w:rsidRPr="004D181A">
        <w:rPr>
          <w:rFonts w:asciiTheme="minorHAnsi" w:hAnsiTheme="minorHAnsi"/>
          <w:color w:val="000000" w:themeColor="text1"/>
          <w:sz w:val="20"/>
          <w:szCs w:val="20"/>
        </w:rPr>
        <w:t>h</w:t>
      </w:r>
      <w:r w:rsidR="006649D2" w:rsidRPr="004D181A">
        <w:rPr>
          <w:rFonts w:asciiTheme="minorHAnsi" w:hAnsiTheme="minorHAnsi"/>
          <w:color w:val="000000" w:themeColor="text1"/>
          <w:sz w:val="20"/>
          <w:szCs w:val="20"/>
        </w:rPr>
        <w:t>art improved from 76% to 98</w:t>
      </w:r>
      <w:r w:rsidR="003A471F" w:rsidRPr="004D181A">
        <w:rPr>
          <w:rFonts w:asciiTheme="minorHAnsi" w:hAnsiTheme="minorHAnsi"/>
          <w:color w:val="000000" w:themeColor="text1"/>
          <w:sz w:val="20"/>
          <w:szCs w:val="20"/>
        </w:rPr>
        <w:t>%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>,</w:t>
      </w:r>
      <w:r w:rsidR="006649D2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with a 10% reduction in weight discrepancy between the tw</w:t>
      </w:r>
      <w:r w:rsidR="003A471F" w:rsidRPr="004D181A">
        <w:rPr>
          <w:rFonts w:asciiTheme="minorHAnsi" w:hAnsiTheme="minorHAnsi"/>
          <w:color w:val="000000" w:themeColor="text1"/>
          <w:sz w:val="20"/>
          <w:szCs w:val="20"/>
        </w:rPr>
        <w:t>o systems</w:t>
      </w:r>
      <w:r w:rsidR="00D66C67" w:rsidRPr="004D181A">
        <w:rPr>
          <w:rFonts w:asciiTheme="minorHAnsi" w:hAnsiTheme="minorHAnsi"/>
          <w:color w:val="000000" w:themeColor="text1"/>
          <w:sz w:val="20"/>
          <w:szCs w:val="20"/>
        </w:rPr>
        <w:t>, E-noting and MedC</w:t>
      </w:r>
      <w:r w:rsidR="003A471F" w:rsidRPr="004D181A">
        <w:rPr>
          <w:rFonts w:asciiTheme="minorHAnsi" w:hAnsiTheme="minorHAnsi"/>
          <w:color w:val="000000" w:themeColor="text1"/>
          <w:sz w:val="20"/>
          <w:szCs w:val="20"/>
        </w:rPr>
        <w:t>hart. Initial audit data showed 4% of p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>atients had a prescribing error</w:t>
      </w:r>
      <w:r w:rsidR="00D66C67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related to </w:t>
      </w:r>
      <w:r w:rsidR="00EC1A53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incorrect </w:t>
      </w:r>
      <w:r w:rsidR="00D66C67" w:rsidRPr="004D181A">
        <w:rPr>
          <w:rFonts w:asciiTheme="minorHAnsi" w:hAnsiTheme="minorHAnsi"/>
          <w:color w:val="000000" w:themeColor="text1"/>
          <w:sz w:val="20"/>
          <w:szCs w:val="20"/>
        </w:rPr>
        <w:t>dosing of</w:t>
      </w:r>
      <w:r w:rsidR="00EC1A53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weight-based</w:t>
      </w:r>
      <w:r w:rsidR="00D66C67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medications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>;</w:t>
      </w:r>
      <w:r w:rsidR="003A471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>these</w:t>
      </w:r>
      <w:r w:rsidR="003A471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errors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all involved</w:t>
      </w:r>
      <w:r w:rsidR="003A471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inappropriate anticoagulation with low molecular weight heparin. Following implementation of recommendations 0% of patients had a weight related prescribing error.  </w:t>
      </w:r>
    </w:p>
    <w:p w14:paraId="50070846" w14:textId="77777777" w:rsidR="00EA6963" w:rsidRPr="004D181A" w:rsidRDefault="00EA6963" w:rsidP="009A655E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14:paraId="38D54BA2" w14:textId="79EEA2FF" w:rsidR="00EA6963" w:rsidRPr="004D181A" w:rsidRDefault="00EA6963" w:rsidP="009A655E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4D181A">
        <w:rPr>
          <w:rFonts w:asciiTheme="minorHAnsi" w:hAnsiTheme="minorHAnsi"/>
          <w:b/>
          <w:color w:val="000000" w:themeColor="text1"/>
          <w:sz w:val="20"/>
          <w:szCs w:val="20"/>
        </w:rPr>
        <w:t>Conclusion</w:t>
      </w:r>
      <w:r w:rsidR="00B37E44" w:rsidRPr="004D181A">
        <w:rPr>
          <w:rFonts w:asciiTheme="minorHAnsi" w:hAnsiTheme="minorHAnsi"/>
          <w:b/>
          <w:color w:val="000000" w:themeColor="text1"/>
          <w:sz w:val="20"/>
          <w:szCs w:val="20"/>
        </w:rPr>
        <w:t>:</w:t>
      </w:r>
      <w:r w:rsidR="005008B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F02081" w:rsidRPr="004D181A">
        <w:rPr>
          <w:rFonts w:asciiTheme="minorHAnsi" w:hAnsiTheme="minorHAnsi"/>
          <w:sz w:val="20"/>
          <w:szCs w:val="20"/>
        </w:rPr>
        <w:t>Accurate weight recordings are vital to reduce the incidence of prescribing errors in patients on weight-dosed medications</w:t>
      </w:r>
      <w:r w:rsidR="00F02081" w:rsidRPr="004D181A">
        <w:rPr>
          <w:rFonts w:asciiTheme="minorHAnsi" w:hAnsiTheme="minorHAnsi"/>
          <w:color w:val="000000" w:themeColor="text1"/>
          <w:sz w:val="20"/>
          <w:szCs w:val="20"/>
        </w:rPr>
        <w:t>. This is emphasised in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cardiology</w:t>
      </w:r>
      <w:r w:rsidR="00F02081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where inpatient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F02081" w:rsidRPr="004D181A">
        <w:rPr>
          <w:rFonts w:asciiTheme="minorHAnsi" w:hAnsiTheme="minorHAnsi"/>
          <w:color w:val="000000" w:themeColor="text1"/>
          <w:sz w:val="20"/>
          <w:szCs w:val="20"/>
        </w:rPr>
        <w:t>weight frequently fluctuates secondary to both</w:t>
      </w:r>
      <w:r w:rsidR="00B37E44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congestive cardiac failure and administration of diuretics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>.</w:t>
      </w:r>
      <w:r w:rsidR="003A471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>In this population</w:t>
      </w:r>
      <w:r w:rsidR="00D66C67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particularly</w:t>
      </w:r>
      <w:r w:rsidR="000B62C5" w:rsidRPr="004D181A">
        <w:rPr>
          <w:rFonts w:asciiTheme="minorHAnsi" w:hAnsiTheme="minorHAnsi"/>
          <w:color w:val="000000" w:themeColor="text1"/>
          <w:sz w:val="20"/>
          <w:szCs w:val="20"/>
        </w:rPr>
        <w:t>,</w:t>
      </w:r>
      <w:r w:rsidR="005008B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D66C67" w:rsidRPr="004D181A">
        <w:rPr>
          <w:rFonts w:asciiTheme="minorHAnsi" w:hAnsiTheme="minorHAnsi"/>
          <w:color w:val="000000" w:themeColor="text1"/>
          <w:sz w:val="20"/>
          <w:szCs w:val="20"/>
        </w:rPr>
        <w:t>precise</w:t>
      </w:r>
      <w:r w:rsidR="00294934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weight-based</w:t>
      </w:r>
      <w:r w:rsidR="00B37E44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prescribing</w:t>
      </w:r>
      <w:r w:rsidR="00D66C67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of anti-coagulants</w:t>
      </w:r>
      <w:r w:rsidR="006649D2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is imperative. Our findings show </w:t>
      </w:r>
      <w:r w:rsidR="00B37E44" w:rsidRPr="004D181A">
        <w:rPr>
          <w:rFonts w:asciiTheme="minorHAnsi" w:hAnsiTheme="minorHAnsi"/>
          <w:color w:val="000000" w:themeColor="text1"/>
          <w:sz w:val="20"/>
          <w:szCs w:val="20"/>
        </w:rPr>
        <w:t>that</w:t>
      </w:r>
      <w:r w:rsidR="006649D2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u</w:t>
      </w:r>
      <w:r w:rsidR="005008BF" w:rsidRPr="004D181A">
        <w:rPr>
          <w:rFonts w:asciiTheme="minorHAnsi" w:hAnsiTheme="minorHAnsi"/>
          <w:color w:val="000000" w:themeColor="text1"/>
          <w:sz w:val="20"/>
          <w:szCs w:val="20"/>
        </w:rPr>
        <w:t>pdating weight documentation onto the el</w:t>
      </w:r>
      <w:r w:rsidR="00D66C67" w:rsidRPr="004D181A">
        <w:rPr>
          <w:rFonts w:asciiTheme="minorHAnsi" w:hAnsiTheme="minorHAnsi"/>
          <w:color w:val="000000" w:themeColor="text1"/>
          <w:sz w:val="20"/>
          <w:szCs w:val="20"/>
        </w:rPr>
        <w:t>ectronic prescribing system MedC</w:t>
      </w:r>
      <w:r w:rsidR="005008B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hart reduced the </w:t>
      </w:r>
      <w:r w:rsidR="00630A29" w:rsidRPr="004D181A">
        <w:rPr>
          <w:rFonts w:asciiTheme="minorHAnsi" w:hAnsiTheme="minorHAnsi"/>
          <w:color w:val="000000" w:themeColor="text1"/>
          <w:sz w:val="20"/>
          <w:szCs w:val="20"/>
        </w:rPr>
        <w:t>frequency of prescribing errors</w:t>
      </w:r>
      <w:r w:rsidR="0067302D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to 0%</w:t>
      </w:r>
      <w:r w:rsidR="00F02081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D66C67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thereby </w:t>
      </w:r>
      <w:r w:rsidR="005008BF" w:rsidRPr="004D181A">
        <w:rPr>
          <w:rFonts w:asciiTheme="minorHAnsi" w:hAnsiTheme="minorHAnsi"/>
          <w:color w:val="000000" w:themeColor="text1"/>
          <w:sz w:val="20"/>
          <w:szCs w:val="20"/>
        </w:rPr>
        <w:t xml:space="preserve">improving patient safety. </w:t>
      </w:r>
    </w:p>
    <w:p w14:paraId="0057DE51" w14:textId="77777777" w:rsidR="004D181A" w:rsidRPr="004D181A" w:rsidRDefault="004D181A" w:rsidP="009A655E">
      <w:pPr>
        <w:spacing w:line="276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14:paraId="7EBE774F" w14:textId="720EF3C8" w:rsidR="004D181A" w:rsidRPr="004D181A" w:rsidRDefault="004D181A" w:rsidP="009A655E">
      <w:pPr>
        <w:spacing w:line="276" w:lineRule="auto"/>
        <w:rPr>
          <w:rFonts w:asciiTheme="minorHAnsi" w:eastAsia="Times New Roman" w:hAnsiTheme="minorHAnsi"/>
          <w:sz w:val="20"/>
          <w:szCs w:val="20"/>
        </w:rPr>
      </w:pPr>
      <w:r w:rsidRPr="004D181A">
        <w:rPr>
          <w:rFonts w:asciiTheme="minorHAnsi" w:eastAsia="Times New Roman" w:hAnsiTheme="minorHAnsi"/>
          <w:sz w:val="20"/>
          <w:szCs w:val="20"/>
        </w:rPr>
        <w:t xml:space="preserve">The authors certify that they have no affiliations with or involvement in any organisation or entity with any financial interest or non-financial interest in the subject matter or materials discussed in this project. </w:t>
      </w:r>
    </w:p>
    <w:p w14:paraId="69C35666" w14:textId="77777777" w:rsidR="00EA6963" w:rsidRPr="004D181A" w:rsidRDefault="00EA6963" w:rsidP="009A655E">
      <w:pPr>
        <w:spacing w:line="276" w:lineRule="auto"/>
        <w:rPr>
          <w:rFonts w:asciiTheme="minorHAnsi" w:hAnsiTheme="minorHAnsi"/>
          <w:sz w:val="20"/>
          <w:szCs w:val="20"/>
        </w:rPr>
      </w:pPr>
    </w:p>
    <w:sectPr w:rsidR="00EA6963" w:rsidRPr="004D181A" w:rsidSect="001956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72AD9" w14:textId="77777777" w:rsidR="005B3C1B" w:rsidRDefault="005B3C1B" w:rsidP="00C416EA">
      <w:r>
        <w:separator/>
      </w:r>
    </w:p>
  </w:endnote>
  <w:endnote w:type="continuationSeparator" w:id="0">
    <w:p w14:paraId="375B1ECF" w14:textId="77777777" w:rsidR="005B3C1B" w:rsidRDefault="005B3C1B" w:rsidP="00C41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072131" w14:textId="77777777" w:rsidR="005B3C1B" w:rsidRDefault="005B3C1B" w:rsidP="00C416EA">
      <w:r>
        <w:separator/>
      </w:r>
    </w:p>
  </w:footnote>
  <w:footnote w:type="continuationSeparator" w:id="0">
    <w:p w14:paraId="1C472BCE" w14:textId="77777777" w:rsidR="005B3C1B" w:rsidRDefault="005B3C1B" w:rsidP="00C41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963"/>
    <w:rsid w:val="000B62C5"/>
    <w:rsid w:val="00163F6D"/>
    <w:rsid w:val="00195678"/>
    <w:rsid w:val="00291C12"/>
    <w:rsid w:val="00294934"/>
    <w:rsid w:val="002E3EC1"/>
    <w:rsid w:val="003A471F"/>
    <w:rsid w:val="004D181A"/>
    <w:rsid w:val="005008BF"/>
    <w:rsid w:val="00505223"/>
    <w:rsid w:val="0058629B"/>
    <w:rsid w:val="005B3C1B"/>
    <w:rsid w:val="00630A29"/>
    <w:rsid w:val="006649D2"/>
    <w:rsid w:val="00666032"/>
    <w:rsid w:val="0067302D"/>
    <w:rsid w:val="006D7040"/>
    <w:rsid w:val="008641B4"/>
    <w:rsid w:val="008E5BEE"/>
    <w:rsid w:val="009A655E"/>
    <w:rsid w:val="00A06061"/>
    <w:rsid w:val="00A420BF"/>
    <w:rsid w:val="00AB0AF5"/>
    <w:rsid w:val="00AD0D6E"/>
    <w:rsid w:val="00B37E44"/>
    <w:rsid w:val="00C416EA"/>
    <w:rsid w:val="00D13BE6"/>
    <w:rsid w:val="00D66C67"/>
    <w:rsid w:val="00E374B5"/>
    <w:rsid w:val="00EA00D9"/>
    <w:rsid w:val="00EA6963"/>
    <w:rsid w:val="00EC1A53"/>
    <w:rsid w:val="00F02081"/>
    <w:rsid w:val="00FF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A415E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81A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EA696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paragraph" w:styleId="Header">
    <w:name w:val="header"/>
    <w:basedOn w:val="Normal"/>
    <w:link w:val="HeaderChar"/>
    <w:uiPriority w:val="99"/>
    <w:unhideWhenUsed/>
    <w:rsid w:val="00C416EA"/>
    <w:pPr>
      <w:tabs>
        <w:tab w:val="center" w:pos="4513"/>
        <w:tab w:val="right" w:pos="9026"/>
      </w:tabs>
    </w:pPr>
    <w:rPr>
      <w:rFonts w:asciiTheme="minorHAnsi" w:hAnsiTheme="minorHAnsi"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416E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416EA"/>
    <w:pPr>
      <w:tabs>
        <w:tab w:val="center" w:pos="4513"/>
        <w:tab w:val="right" w:pos="9026"/>
      </w:tabs>
    </w:pPr>
    <w:rPr>
      <w:rFonts w:asciiTheme="minorHAnsi" w:hAnsiTheme="minorHAnsi" w:cstheme="min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416E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3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2248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Damirji</dc:creator>
  <cp:keywords/>
  <dc:description/>
  <cp:lastModifiedBy>Hana Damirji</cp:lastModifiedBy>
  <cp:revision>4</cp:revision>
  <dcterms:created xsi:type="dcterms:W3CDTF">2017-11-23T16:58:00Z</dcterms:created>
  <dcterms:modified xsi:type="dcterms:W3CDTF">2017-12-11T20:06:00Z</dcterms:modified>
</cp:coreProperties>
</file>