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A9467D" w14:textId="77777777" w:rsidR="00AD6AF6" w:rsidRDefault="00AD6AF6">
      <w:pPr>
        <w:rPr>
          <w:sz w:val="28"/>
          <w:szCs w:val="28"/>
        </w:rPr>
      </w:pPr>
      <w:r>
        <w:rPr>
          <w:sz w:val="28"/>
          <w:szCs w:val="28"/>
        </w:rPr>
        <w:t>Contrast Induced Nephropathy in Very Elderly Patients Undergoing Percutaneous Coronary Intervention for Acute Coronary Syndrome</w:t>
      </w:r>
    </w:p>
    <w:p w14:paraId="1701F012" w14:textId="77777777" w:rsidR="00AD6AF6" w:rsidRDefault="00AD6AF6">
      <w:pPr>
        <w:rPr>
          <w:sz w:val="28"/>
          <w:szCs w:val="28"/>
        </w:rPr>
      </w:pPr>
    </w:p>
    <w:p w14:paraId="4063A108" w14:textId="77777777" w:rsidR="00AD6AF6" w:rsidRDefault="00AD6AF6">
      <w:pPr>
        <w:rPr>
          <w:sz w:val="28"/>
          <w:szCs w:val="28"/>
        </w:rPr>
      </w:pPr>
      <w:r>
        <w:rPr>
          <w:sz w:val="28"/>
          <w:szCs w:val="28"/>
        </w:rPr>
        <w:t>Background:</w:t>
      </w:r>
    </w:p>
    <w:p w14:paraId="4925761D" w14:textId="77777777" w:rsidR="00AD6AF6" w:rsidRDefault="00AD6AF6">
      <w:r>
        <w:t>Contrast Induced Nephropathy (CIN) is associated with significant morbidity and mortality after Percutaneous Coronary Intervention (PCI). Very Elderly Patients (VEP) undergoing PCI are at higher risk of CIN because of age and associated multiple co-morbidities.</w:t>
      </w:r>
    </w:p>
    <w:p w14:paraId="3D3117F1" w14:textId="77777777" w:rsidR="00AD6AF6" w:rsidRDefault="00AD6AF6"/>
    <w:p w14:paraId="1F70577D" w14:textId="77777777" w:rsidR="00AD6AF6" w:rsidRDefault="00AD6AF6">
      <w:pPr>
        <w:rPr>
          <w:sz w:val="28"/>
          <w:szCs w:val="28"/>
        </w:rPr>
      </w:pPr>
      <w:r>
        <w:rPr>
          <w:sz w:val="28"/>
          <w:szCs w:val="28"/>
        </w:rPr>
        <w:t>Objective:</w:t>
      </w:r>
    </w:p>
    <w:p w14:paraId="33D90F35" w14:textId="7647C9C5" w:rsidR="00AD6AF6" w:rsidRDefault="00AD6AF6">
      <w:r>
        <w:t>This retrospective cohort study was aimed at assessing the incidence, clinical predictors and out</w:t>
      </w:r>
      <w:r w:rsidR="00E74BA6">
        <w:t xml:space="preserve">come of CIN in VEP (age 80years or more) </w:t>
      </w:r>
      <w:r>
        <w:t>after PCI for Acute Coronary Syndrome (ACS).</w:t>
      </w:r>
    </w:p>
    <w:p w14:paraId="292931F5" w14:textId="77777777" w:rsidR="00AD6AF6" w:rsidRDefault="00AD6AF6"/>
    <w:p w14:paraId="2C6E4558" w14:textId="77777777" w:rsidR="00AD6AF6" w:rsidRDefault="00AD6AF6">
      <w:pPr>
        <w:rPr>
          <w:sz w:val="28"/>
          <w:szCs w:val="28"/>
        </w:rPr>
      </w:pPr>
      <w:r>
        <w:rPr>
          <w:sz w:val="28"/>
          <w:szCs w:val="28"/>
        </w:rPr>
        <w:t>Methods:</w:t>
      </w:r>
    </w:p>
    <w:p w14:paraId="1D67036F" w14:textId="61D6DFF3" w:rsidR="00AD6AF6" w:rsidRDefault="00AD6AF6">
      <w:r>
        <w:t xml:space="preserve">Retrospective analysis of Electronic Medical Record (CERNER) of 60 VEP who underwent </w:t>
      </w:r>
      <w:r w:rsidR="00EA4CFD">
        <w:t>PCI for ACS between year 2014 and 2016 at our Hosp</w:t>
      </w:r>
      <w:r w:rsidR="0079661F">
        <w:t xml:space="preserve">ital. CIN was defined as 25% </w:t>
      </w:r>
      <w:r w:rsidR="00EA4CFD">
        <w:t>rise in the bas</w:t>
      </w:r>
      <w:r w:rsidR="0079661F">
        <w:t>eline creatinin level, within 48 to 72 hours of intravenous contrast administration.</w:t>
      </w:r>
    </w:p>
    <w:p w14:paraId="13FB7139" w14:textId="77777777" w:rsidR="00EA4CFD" w:rsidRDefault="00EA4CFD"/>
    <w:p w14:paraId="30335E84" w14:textId="77777777" w:rsidR="00EA4CFD" w:rsidRDefault="00EA4CFD">
      <w:pPr>
        <w:rPr>
          <w:sz w:val="28"/>
          <w:szCs w:val="28"/>
        </w:rPr>
      </w:pPr>
      <w:r>
        <w:rPr>
          <w:sz w:val="28"/>
          <w:szCs w:val="28"/>
        </w:rPr>
        <w:t>Results:</w:t>
      </w:r>
    </w:p>
    <w:p w14:paraId="3DBDBA61" w14:textId="7C703DFE" w:rsidR="00FC7F8C" w:rsidRDefault="00EA4CFD">
      <w:r>
        <w:t>60 VEP underwent PCI at our Institute</w:t>
      </w:r>
      <w:r w:rsidR="005C72EF">
        <w:t xml:space="preserve"> between year 2014 and 2016</w:t>
      </w:r>
      <w:r>
        <w:t>. Of</w:t>
      </w:r>
      <w:r w:rsidR="009033BE">
        <w:t xml:space="preserve"> these, CIN occurred in 16 (26.</w:t>
      </w:r>
      <w:r>
        <w:t>7%) patients .The mean age of patien</w:t>
      </w:r>
      <w:r w:rsidR="009033BE">
        <w:t>ts with CIN was 85±</w:t>
      </w:r>
      <w:r>
        <w:t xml:space="preserve"> 6.16 years and without </w:t>
      </w:r>
      <w:r w:rsidR="00273AAD">
        <w:t>CIN, it</w:t>
      </w:r>
      <w:r>
        <w:t xml:space="preserve"> was 82.</w:t>
      </w:r>
      <w:r w:rsidR="009033BE">
        <w:t>82±</w:t>
      </w:r>
      <w:r w:rsidR="00FC7F8C">
        <w:t xml:space="preserve"> 3.5 years (p Value 0.0916). Of the 34 patients with baseline GFR&lt;60 m</w:t>
      </w:r>
      <w:r w:rsidR="009033BE">
        <w:t>L/min/1.73m2, 13 patients (38.2</w:t>
      </w:r>
      <w:r w:rsidR="00FC7F8C">
        <w:t>%) developed CIN</w:t>
      </w:r>
      <w:r w:rsidR="005C72EF">
        <w:t>, where</w:t>
      </w:r>
      <w:r w:rsidR="00FC7F8C">
        <w:t xml:space="preserve"> as it occurred in 3 out of 26 </w:t>
      </w:r>
      <w:r w:rsidR="005C72EF">
        <w:t>patients (</w:t>
      </w:r>
      <w:r w:rsidR="009033BE">
        <w:t>11.5</w:t>
      </w:r>
      <w:r w:rsidR="005C72EF">
        <w:t xml:space="preserve">%) with baseline GFR above 60mL/min/1.73m2 </w:t>
      </w:r>
      <w:r w:rsidR="00FC7F8C">
        <w:t>(p Value 0.02034).</w:t>
      </w:r>
      <w:r w:rsidR="005C72EF">
        <w:t xml:space="preserve"> </w:t>
      </w:r>
      <w:r w:rsidR="00FC7F8C">
        <w:t>Mean baseline GFR in CIN patients was 44.69+/19.9 mL</w:t>
      </w:r>
      <w:r w:rsidR="009033BE">
        <w:t>/min/m2</w:t>
      </w:r>
      <w:r w:rsidR="00FC7F8C">
        <w:t xml:space="preserve"> an</w:t>
      </w:r>
      <w:r w:rsidR="005C72EF">
        <w:t>d those without CIN, it</w:t>
      </w:r>
      <w:r w:rsidR="00FC7F8C">
        <w:t xml:space="preserve"> was 64.05+/16.62mL</w:t>
      </w:r>
      <w:r w:rsidR="009033BE">
        <w:t>/min/m2</w:t>
      </w:r>
      <w:r w:rsidR="00FC7F8C">
        <w:t xml:space="preserve"> (p Value 0.0010).</w:t>
      </w:r>
    </w:p>
    <w:p w14:paraId="32A3FF92" w14:textId="62E88EEA" w:rsidR="00B9057C" w:rsidRDefault="00B9057C">
      <w:r>
        <w:t>Mean contrast volume i</w:t>
      </w:r>
      <w:r w:rsidR="009033BE">
        <w:t>n CIN group patients was 150.9±</w:t>
      </w:r>
      <w:r>
        <w:t>44.3mL a</w:t>
      </w:r>
      <w:r w:rsidR="009033BE">
        <w:t>nd those without CIN was 136.8±</w:t>
      </w:r>
      <w:r>
        <w:t>56.3mL(p Value 0.4590)</w:t>
      </w:r>
      <w:r w:rsidR="00E74BA6">
        <w:t>. 4</w:t>
      </w:r>
      <w:r w:rsidR="00273AAD">
        <w:t xml:space="preserve"> </w:t>
      </w:r>
      <w:r>
        <w:t>patients (25%) needed IABP support in CIN group where as 4 out of 44 patients (9.1</w:t>
      </w:r>
      <w:r w:rsidR="00273AAD">
        <w:t>%</w:t>
      </w:r>
      <w:r w:rsidR="009033BE">
        <w:t xml:space="preserve">) needed </w:t>
      </w:r>
      <w:proofErr w:type="spellStart"/>
      <w:r w:rsidR="009033BE">
        <w:t>IABP</w:t>
      </w:r>
      <w:proofErr w:type="gramStart"/>
      <w:r w:rsidR="009033BE">
        <w:t>,</w:t>
      </w:r>
      <w:r>
        <w:t>in</w:t>
      </w:r>
      <w:proofErr w:type="spellEnd"/>
      <w:proofErr w:type="gramEnd"/>
      <w:r>
        <w:t xml:space="preserve"> patients without CIN (p Value </w:t>
      </w:r>
      <w:r w:rsidR="00E74BA6">
        <w:t>0.1096). Mean</w:t>
      </w:r>
      <w:r>
        <w:t xml:space="preserve"> Arterial Pres</w:t>
      </w:r>
      <w:r w:rsidR="009033BE">
        <w:t>sure (MAP) was 76.58±</w:t>
      </w:r>
      <w:r w:rsidR="00A21786">
        <w:t>15.86 mmHg</w:t>
      </w:r>
      <w:r>
        <w:t xml:space="preserve"> in</w:t>
      </w:r>
      <w:r w:rsidR="009033BE">
        <w:t xml:space="preserve"> CIN group and 92.52±</w:t>
      </w:r>
      <w:r w:rsidR="00A21786">
        <w:t>12.47mm Hg</w:t>
      </w:r>
      <w:r>
        <w:t xml:space="preserve"> in patients without CIN</w:t>
      </w:r>
      <w:r w:rsidR="0045441E">
        <w:t xml:space="preserve"> (p Value 0.0053).</w:t>
      </w:r>
    </w:p>
    <w:p w14:paraId="58903FD5" w14:textId="64E82AC9" w:rsidR="0045441E" w:rsidRDefault="0045441E">
      <w:r>
        <w:t xml:space="preserve">Overall </w:t>
      </w:r>
      <w:r w:rsidR="00A21786">
        <w:t>one-year</w:t>
      </w:r>
      <w:r>
        <w:t xml:space="preserve"> mortality was </w:t>
      </w:r>
      <w:r w:rsidR="009033BE">
        <w:t>43.8</w:t>
      </w:r>
      <w:r w:rsidR="00273AAD">
        <w:t>%(</w:t>
      </w:r>
      <w:r>
        <w:t xml:space="preserve">7 out of 16 </w:t>
      </w:r>
      <w:r w:rsidR="00273AAD">
        <w:t xml:space="preserve">patients) </w:t>
      </w:r>
      <w:r w:rsidR="009033BE">
        <w:t>in CIN patients and 6.8</w:t>
      </w:r>
      <w:bookmarkStart w:id="0" w:name="_GoBack"/>
      <w:bookmarkEnd w:id="0"/>
      <w:r>
        <w:t>% (3 out of 44 pa</w:t>
      </w:r>
      <w:r w:rsidR="00131A67">
        <w:t>tients) in patients without CIN (p Value 0.0007).</w:t>
      </w:r>
    </w:p>
    <w:p w14:paraId="30EDA645" w14:textId="77777777" w:rsidR="0045441E" w:rsidRDefault="0045441E"/>
    <w:p w14:paraId="28108161" w14:textId="77777777" w:rsidR="0045441E" w:rsidRDefault="0045441E">
      <w:pPr>
        <w:rPr>
          <w:sz w:val="28"/>
          <w:szCs w:val="28"/>
        </w:rPr>
      </w:pPr>
      <w:r>
        <w:rPr>
          <w:sz w:val="28"/>
          <w:szCs w:val="28"/>
        </w:rPr>
        <w:t>Conclusion:</w:t>
      </w:r>
    </w:p>
    <w:p w14:paraId="1C4037B0" w14:textId="67D8B5F5" w:rsidR="0045441E" w:rsidRPr="0045441E" w:rsidRDefault="00E74BA6">
      <w:r>
        <w:t>Contrast Induced Nephropathy</w:t>
      </w:r>
      <w:r w:rsidR="0045441E">
        <w:t xml:space="preserve"> frequently complicate PCI in </w:t>
      </w:r>
      <w:r>
        <w:t xml:space="preserve">Very </w:t>
      </w:r>
      <w:r w:rsidR="009331D1">
        <w:t>Elderly Patients</w:t>
      </w:r>
      <w:r w:rsidR="00273AAD">
        <w:t>, especially</w:t>
      </w:r>
      <w:r w:rsidR="0045441E">
        <w:t xml:space="preserve"> those with baseline GFR &lt;60ML/min/1.7m2.It is associated with prolongation of hospital </w:t>
      </w:r>
      <w:r w:rsidR="00273AAD">
        <w:t>stay, high</w:t>
      </w:r>
      <w:r w:rsidR="0045441E">
        <w:t xml:space="preserve"> in hospital complication rate and mortality rate. Our study found that baseline GFR and MAP during presentation are predictive factors for CIN in VEP.</w:t>
      </w:r>
    </w:p>
    <w:p w14:paraId="66A51F6C" w14:textId="77777777" w:rsidR="00AD6AF6" w:rsidRPr="00AD6AF6" w:rsidRDefault="00AD6AF6">
      <w:pPr>
        <w:rPr>
          <w:sz w:val="28"/>
          <w:szCs w:val="28"/>
        </w:rPr>
      </w:pPr>
    </w:p>
    <w:sectPr w:rsidR="00AD6AF6" w:rsidRPr="00AD6AF6" w:rsidSect="001F14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AF6"/>
    <w:rsid w:val="00131A67"/>
    <w:rsid w:val="001F148D"/>
    <w:rsid w:val="00273AAD"/>
    <w:rsid w:val="003E6099"/>
    <w:rsid w:val="0045441E"/>
    <w:rsid w:val="005C72EF"/>
    <w:rsid w:val="0079661F"/>
    <w:rsid w:val="009033BE"/>
    <w:rsid w:val="009331D1"/>
    <w:rsid w:val="00A21786"/>
    <w:rsid w:val="00AD6AF6"/>
    <w:rsid w:val="00B9057C"/>
    <w:rsid w:val="00E74BA6"/>
    <w:rsid w:val="00EA4CFD"/>
    <w:rsid w:val="00FC7F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49705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347</Words>
  <Characters>1979</Characters>
  <Application>Microsoft Macintosh Word</Application>
  <DocSecurity>0</DocSecurity>
  <Lines>16</Lines>
  <Paragraphs>4</Paragraphs>
  <ScaleCrop>false</ScaleCrop>
  <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vipin thomas</dc:creator>
  <cp:keywords/>
  <dc:description/>
  <cp:lastModifiedBy>vipin thomas</cp:lastModifiedBy>
  <cp:revision>7</cp:revision>
  <cp:lastPrinted>2017-06-11T16:42:00Z</cp:lastPrinted>
  <dcterms:created xsi:type="dcterms:W3CDTF">2017-06-10T13:18:00Z</dcterms:created>
  <dcterms:modified xsi:type="dcterms:W3CDTF">2017-06-27T18:20:00Z</dcterms:modified>
</cp:coreProperties>
</file>