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32907" w:rsidP="00D32907">
      <w:pPr>
        <w:pStyle w:val="Heading1"/>
        <w:spacing w:before="170"/>
        <w:ind w:left="0"/>
      </w:pPr>
      <w:r>
        <w:rPr>
          <w:color w:val="337AB7"/>
        </w:rPr>
        <w:t xml:space="preserve">Alarms in Epidemiological Trends of Cardiovascular Diseases  </w:t>
      </w:r>
    </w:p>
    <w:p w:rsidR="005973B9" w:rsidRDefault="00D32907" w:rsidP="00D32907">
      <w:pPr>
        <w:pStyle w:val="BodyText"/>
        <w:spacing w:before="73" w:line="198" w:lineRule="exact"/>
        <w:ind w:left="100" w:right="5987"/>
        <w:rPr>
          <w:rFonts w:ascii="Arial"/>
        </w:rPr>
      </w:pPr>
      <w:proofErr w:type="spellStart"/>
      <w:r>
        <w:rPr>
          <w:rFonts w:ascii="Arial"/>
        </w:rPr>
        <w:t>Niloofar</w:t>
      </w:r>
      <w:proofErr w:type="spellEnd"/>
      <w:r>
        <w:rPr>
          <w:rFonts w:ascii="Arial"/>
        </w:rPr>
        <w:t xml:space="preserve"> </w:t>
      </w:r>
      <w:proofErr w:type="spellStart"/>
      <w:r>
        <w:rPr>
          <w:rFonts w:ascii="Arial"/>
        </w:rPr>
        <w:t>Peykari</w:t>
      </w:r>
      <w:proofErr w:type="spellEnd"/>
      <w:r w:rsidR="00065718">
        <w:rPr>
          <w:rFonts w:ascii="Arial"/>
        </w:rPr>
        <w:t xml:space="preserve">, </w:t>
      </w:r>
      <w:proofErr w:type="spellStart"/>
      <w:r>
        <w:rPr>
          <w:rFonts w:ascii="Arial"/>
        </w:rPr>
        <w:t>Farshad</w:t>
      </w:r>
      <w:proofErr w:type="spellEnd"/>
      <w:r>
        <w:rPr>
          <w:rFonts w:ascii="Arial"/>
        </w:rPr>
        <w:t xml:space="preserve"> </w:t>
      </w:r>
      <w:proofErr w:type="spellStart"/>
      <w:r>
        <w:rPr>
          <w:rFonts w:ascii="Arial"/>
        </w:rPr>
        <w:t>Farzadfar</w:t>
      </w:r>
      <w:proofErr w:type="spellEnd"/>
      <w:r>
        <w:rPr>
          <w:rFonts w:ascii="Arial"/>
        </w:rPr>
        <w:t xml:space="preserve">, </w:t>
      </w:r>
      <w:proofErr w:type="spellStart"/>
      <w:r>
        <w:rPr>
          <w:rFonts w:ascii="Arial"/>
        </w:rPr>
        <w:t>Sahar</w:t>
      </w:r>
      <w:proofErr w:type="spellEnd"/>
      <w:r>
        <w:rPr>
          <w:rFonts w:ascii="Arial"/>
        </w:rPr>
        <w:t xml:space="preserve"> </w:t>
      </w:r>
      <w:proofErr w:type="spellStart"/>
      <w:r>
        <w:rPr>
          <w:rFonts w:ascii="Arial"/>
        </w:rPr>
        <w:t>Saeedi</w:t>
      </w:r>
      <w:proofErr w:type="spellEnd"/>
      <w:r>
        <w:rPr>
          <w:rFonts w:ascii="Arial"/>
        </w:rPr>
        <w:t xml:space="preserve"> </w:t>
      </w:r>
      <w:proofErr w:type="spellStart"/>
      <w:r>
        <w:rPr>
          <w:rFonts w:ascii="Arial"/>
        </w:rPr>
        <w:t>Moghadam</w:t>
      </w:r>
      <w:proofErr w:type="spellEnd"/>
      <w:r>
        <w:rPr>
          <w:rFonts w:ascii="Arial"/>
        </w:rPr>
        <w:t xml:space="preserve">, </w:t>
      </w:r>
      <w:proofErr w:type="spellStart"/>
      <w:r>
        <w:rPr>
          <w:rFonts w:ascii="Arial"/>
        </w:rPr>
        <w:t>Shirin</w:t>
      </w:r>
      <w:proofErr w:type="spellEnd"/>
      <w:r>
        <w:rPr>
          <w:rFonts w:ascii="Arial"/>
        </w:rPr>
        <w:t xml:space="preserve"> </w:t>
      </w:r>
      <w:proofErr w:type="spellStart"/>
      <w:r>
        <w:rPr>
          <w:rFonts w:ascii="Arial"/>
        </w:rPr>
        <w:t>Djalalinia</w:t>
      </w:r>
      <w:proofErr w:type="spellEnd"/>
      <w:r>
        <w:rPr>
          <w:rFonts w:ascii="Arial"/>
        </w:rPr>
        <w:t xml:space="preserve">, </w:t>
      </w:r>
      <w:proofErr w:type="spellStart"/>
      <w:r>
        <w:rPr>
          <w:rFonts w:ascii="Arial"/>
        </w:rPr>
        <w:t>Bagher</w:t>
      </w:r>
      <w:proofErr w:type="spellEnd"/>
      <w:r>
        <w:rPr>
          <w:rFonts w:ascii="Arial"/>
        </w:rPr>
        <w:t xml:space="preserve"> </w:t>
      </w:r>
      <w:proofErr w:type="spellStart"/>
      <w:r>
        <w:rPr>
          <w:rFonts w:ascii="Arial"/>
        </w:rPr>
        <w:t>Larijani</w:t>
      </w:r>
      <w:proofErr w:type="spellEnd"/>
      <w:r w:rsidR="005973B9">
        <w:rPr>
          <w:rFonts w:ascii="Arial"/>
        </w:rPr>
        <w:t xml:space="preserve">, </w:t>
      </w:r>
      <w:r>
        <w:rPr>
          <w:rFonts w:ascii="Arial"/>
        </w:rPr>
        <w:t>Iran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725CD" w:rsidRPr="00E725CD" w:rsidRDefault="00E725CD" w:rsidP="00D32907">
      <w:pPr>
        <w:pStyle w:val="Heading4"/>
        <w:spacing w:before="0"/>
        <w:rPr>
          <w:rFonts w:ascii="Calibri" w:hAnsi="Calibri" w:cs="Calibri"/>
          <w:i w:val="0"/>
          <w:iCs w:val="0"/>
          <w:color w:val="000000"/>
          <w:sz w:val="20"/>
          <w:szCs w:val="20"/>
        </w:rPr>
      </w:pPr>
      <w:r w:rsidRPr="00E725CD">
        <w:rPr>
          <w:rFonts w:ascii="Calibri" w:hAnsi="Calibri" w:cs="Calibri"/>
          <w:i w:val="0"/>
          <w:iCs w:val="0"/>
          <w:color w:val="000000"/>
          <w:sz w:val="20"/>
          <w:szCs w:val="20"/>
        </w:rPr>
        <w:lastRenderedPageBreak/>
        <w:t xml:space="preserve">Background: </w:t>
      </w:r>
    </w:p>
    <w:p w:rsidR="00E725CD" w:rsidRDefault="00E725CD" w:rsidP="00D32907">
      <w:pPr>
        <w:pStyle w:val="NormalWeb"/>
        <w:spacing w:before="0" w:beforeAutospacing="0" w:after="0" w:afterAutospacing="0"/>
        <w:jc w:val="both"/>
        <w:rPr>
          <w:rFonts w:ascii="Calibri" w:hAnsi="Calibri" w:cs="Calibri"/>
          <w:color w:val="000000"/>
          <w:sz w:val="20"/>
          <w:szCs w:val="20"/>
        </w:rPr>
      </w:pPr>
      <w:r w:rsidRPr="00E725CD">
        <w:rPr>
          <w:rFonts w:ascii="Calibri" w:hAnsi="Calibri" w:cs="Calibri"/>
          <w:color w:val="000000"/>
          <w:sz w:val="20"/>
          <w:szCs w:val="20"/>
        </w:rPr>
        <w:t>Cardiovascular diseases (CVDs) have been the leading cause of death in recent decades. There is great concern about CVDs’ epidemiological trends that needs evidence based health policies. The aim of this study was to compare the CVDs’ epidemiological measures and their trends in Iran and its neighbors from 1990 to 2015</w:t>
      </w:r>
      <w:r w:rsidR="00D73664">
        <w:rPr>
          <w:rFonts w:ascii="Calibri" w:hAnsi="Calibri" w:cs="Calibri"/>
          <w:color w:val="000000"/>
          <w:sz w:val="20"/>
          <w:szCs w:val="20"/>
        </w:rPr>
        <w:t>.</w:t>
      </w:r>
      <w:r w:rsidRPr="00E725CD">
        <w:rPr>
          <w:rFonts w:ascii="Calibri" w:hAnsi="Calibri" w:cs="Calibri"/>
          <w:color w:val="000000"/>
          <w:sz w:val="20"/>
          <w:szCs w:val="20"/>
        </w:rPr>
        <w:t xml:space="preserve"> </w:t>
      </w:r>
    </w:p>
    <w:p w:rsidR="00CB390B" w:rsidRPr="00E725CD" w:rsidRDefault="00CB390B" w:rsidP="00D32907">
      <w:pPr>
        <w:pStyle w:val="NormalWeb"/>
        <w:spacing w:before="0" w:beforeAutospacing="0" w:after="0" w:afterAutospacing="0"/>
        <w:jc w:val="both"/>
        <w:rPr>
          <w:rFonts w:ascii="Calibri" w:hAnsi="Calibri" w:cs="Calibri"/>
          <w:color w:val="000000"/>
          <w:sz w:val="20"/>
          <w:szCs w:val="20"/>
        </w:rPr>
      </w:pPr>
    </w:p>
    <w:p w:rsidR="00E725CD" w:rsidRPr="00E725CD" w:rsidRDefault="00E725CD" w:rsidP="00D32907">
      <w:pPr>
        <w:pStyle w:val="Heading4"/>
        <w:spacing w:before="0"/>
        <w:rPr>
          <w:rFonts w:ascii="Calibri" w:hAnsi="Calibri" w:cs="Calibri"/>
          <w:i w:val="0"/>
          <w:iCs w:val="0"/>
          <w:color w:val="000000"/>
          <w:sz w:val="20"/>
          <w:szCs w:val="20"/>
        </w:rPr>
      </w:pPr>
      <w:r w:rsidRPr="00E725CD">
        <w:rPr>
          <w:rFonts w:ascii="Calibri" w:hAnsi="Calibri" w:cs="Calibri"/>
          <w:i w:val="0"/>
          <w:iCs w:val="0"/>
          <w:color w:val="000000"/>
          <w:sz w:val="20"/>
          <w:szCs w:val="20"/>
        </w:rPr>
        <w:t>Methods:</w:t>
      </w:r>
    </w:p>
    <w:p w:rsidR="00E725CD" w:rsidRDefault="00D73664" w:rsidP="00D32907">
      <w:pPr>
        <w:jc w:val="both"/>
        <w:rPr>
          <w:sz w:val="20"/>
          <w:szCs w:val="20"/>
        </w:rPr>
      </w:pPr>
      <w:r>
        <w:rPr>
          <w:sz w:val="20"/>
          <w:szCs w:val="20"/>
        </w:rPr>
        <w:t>W</w:t>
      </w:r>
      <w:r w:rsidR="00E725CD" w:rsidRPr="00E725CD">
        <w:rPr>
          <w:sz w:val="20"/>
          <w:szCs w:val="20"/>
        </w:rPr>
        <w:t xml:space="preserve">e used Global Burden of Diseases study’s </w:t>
      </w:r>
      <w:r w:rsidRPr="00E725CD">
        <w:rPr>
          <w:sz w:val="20"/>
          <w:szCs w:val="20"/>
        </w:rPr>
        <w:t>data</w:t>
      </w:r>
      <w:r>
        <w:rPr>
          <w:sz w:val="20"/>
          <w:szCs w:val="20"/>
        </w:rPr>
        <w:t xml:space="preserve"> (</w:t>
      </w:r>
      <w:r w:rsidR="00E725CD" w:rsidRPr="00E725CD">
        <w:rPr>
          <w:sz w:val="20"/>
          <w:szCs w:val="20"/>
        </w:rPr>
        <w:t xml:space="preserve">2015) for comparison incident, prevalent, death, Disability-Adjusted Life Years (DALYs), Years of Life Lost (YLLs), and Years Lived with Disability (YLDs) between Iran and </w:t>
      </w:r>
      <w:r>
        <w:rPr>
          <w:sz w:val="20"/>
          <w:szCs w:val="20"/>
        </w:rPr>
        <w:t>its</w:t>
      </w:r>
      <w:r w:rsidR="00E725CD" w:rsidRPr="00E725CD">
        <w:rPr>
          <w:sz w:val="20"/>
          <w:szCs w:val="20"/>
        </w:rPr>
        <w:t xml:space="preserve"> neighbors. These countries are;  Afghanistan, Armenia, Azerbaijan, Bahrain, Iraq, Kazakhstan, Kuwait, Oman, Pakistan, Qatar, Russia, Saudi Arabia, Turkey, Turkmenistan, and United Arab Emirates, </w:t>
      </w:r>
    </w:p>
    <w:p w:rsidR="00CB390B" w:rsidRPr="00E725CD" w:rsidRDefault="00CB390B" w:rsidP="00D32907">
      <w:pPr>
        <w:jc w:val="both"/>
        <w:rPr>
          <w:sz w:val="20"/>
          <w:szCs w:val="20"/>
        </w:rPr>
      </w:pPr>
    </w:p>
    <w:p w:rsidR="00E725CD" w:rsidRPr="00E725CD" w:rsidRDefault="00E725CD" w:rsidP="00D32907">
      <w:pPr>
        <w:pStyle w:val="Heading4"/>
        <w:spacing w:before="0"/>
        <w:rPr>
          <w:rFonts w:ascii="Calibri" w:hAnsi="Calibri" w:cs="Calibri"/>
          <w:i w:val="0"/>
          <w:iCs w:val="0"/>
          <w:color w:val="000000"/>
          <w:sz w:val="20"/>
          <w:szCs w:val="20"/>
        </w:rPr>
      </w:pPr>
      <w:r w:rsidRPr="00E725CD">
        <w:rPr>
          <w:rFonts w:ascii="Calibri" w:hAnsi="Calibri" w:cs="Calibri"/>
          <w:i w:val="0"/>
          <w:iCs w:val="0"/>
          <w:color w:val="000000"/>
          <w:sz w:val="20"/>
          <w:szCs w:val="20"/>
        </w:rPr>
        <w:t xml:space="preserve">Results: </w:t>
      </w:r>
    </w:p>
    <w:p w:rsidR="00E725CD" w:rsidRPr="00E725CD" w:rsidRDefault="00E725CD" w:rsidP="00D32907">
      <w:pPr>
        <w:jc w:val="both"/>
        <w:rPr>
          <w:sz w:val="20"/>
          <w:szCs w:val="20"/>
        </w:rPr>
      </w:pPr>
      <w:r w:rsidRPr="00E725CD">
        <w:rPr>
          <w:sz w:val="20"/>
          <w:szCs w:val="20"/>
        </w:rPr>
        <w:t xml:space="preserve">In 2015, CVDs caused more than 170 thousand deaths in Iran (108363 in Men and 67935 in Women). It is responsible to 45% of all deaths in Iran, and the number of death due to CVDs approximately doubled from 1990 to 2015. </w:t>
      </w:r>
    </w:p>
    <w:p w:rsidR="00E725CD" w:rsidRPr="00E725CD" w:rsidRDefault="00E725CD" w:rsidP="00D32907">
      <w:pPr>
        <w:jc w:val="both"/>
        <w:rPr>
          <w:sz w:val="20"/>
          <w:szCs w:val="20"/>
        </w:rPr>
      </w:pPr>
      <w:r w:rsidRPr="00E725CD">
        <w:rPr>
          <w:sz w:val="20"/>
          <w:szCs w:val="20"/>
        </w:rPr>
        <w:t xml:space="preserve">In studied countries, the CVDs death rate </w:t>
      </w:r>
      <w:r>
        <w:rPr>
          <w:sz w:val="20"/>
          <w:szCs w:val="20"/>
        </w:rPr>
        <w:t>(</w:t>
      </w:r>
      <w:r w:rsidRPr="00E725CD">
        <w:rPr>
          <w:sz w:val="20"/>
          <w:szCs w:val="20"/>
        </w:rPr>
        <w:t>per 100 000</w:t>
      </w:r>
      <w:r>
        <w:rPr>
          <w:sz w:val="20"/>
          <w:szCs w:val="20"/>
        </w:rPr>
        <w:t>)</w:t>
      </w:r>
      <w:r w:rsidRPr="00E725CD">
        <w:rPr>
          <w:sz w:val="20"/>
          <w:szCs w:val="20"/>
        </w:rPr>
        <w:t xml:space="preserve"> ranged from 185.4 in Qatar to 886.1 men in Afghanistan and among women from 150 in Turkey to 1182.2 women in Afghanistan.</w:t>
      </w:r>
    </w:p>
    <w:p w:rsidR="00E725CD" w:rsidRPr="00E725CD" w:rsidRDefault="00E725CD" w:rsidP="00D32907">
      <w:pPr>
        <w:jc w:val="both"/>
        <w:rPr>
          <w:sz w:val="20"/>
          <w:szCs w:val="20"/>
        </w:rPr>
      </w:pPr>
      <w:r w:rsidRPr="00E725CD">
        <w:rPr>
          <w:sz w:val="20"/>
          <w:szCs w:val="20"/>
        </w:rPr>
        <w:t xml:space="preserve">Ischemic Heart Diseases (IHD) contained the most percent of death in both sex. It is remarkable; the percent of Rheumatic heart disease death in Pakistan is more than other countries. </w:t>
      </w:r>
    </w:p>
    <w:p w:rsidR="00E725CD" w:rsidRDefault="00D40B8D" w:rsidP="00D32907">
      <w:pPr>
        <w:jc w:val="both"/>
        <w:rPr>
          <w:sz w:val="20"/>
          <w:szCs w:val="20"/>
        </w:rPr>
      </w:pPr>
      <w:proofErr w:type="gramStart"/>
      <w:r>
        <w:rPr>
          <w:sz w:val="20"/>
          <w:szCs w:val="20"/>
        </w:rPr>
        <w:t>Also</w:t>
      </w:r>
      <w:proofErr w:type="gramEnd"/>
      <w:r>
        <w:rPr>
          <w:sz w:val="20"/>
          <w:szCs w:val="20"/>
        </w:rPr>
        <w:t xml:space="preserve">, </w:t>
      </w:r>
      <w:r w:rsidR="00E725CD" w:rsidRPr="00E725CD">
        <w:rPr>
          <w:sz w:val="20"/>
          <w:szCs w:val="20"/>
        </w:rPr>
        <w:t>the</w:t>
      </w:r>
      <w:r w:rsidR="00E725CD" w:rsidRPr="00E725CD">
        <w:rPr>
          <w:rFonts w:ascii="Calibri" w:hAnsi="Calibri" w:cs="Calibri"/>
          <w:sz w:val="20"/>
          <w:szCs w:val="20"/>
        </w:rPr>
        <w:t xml:space="preserve"> percent of hypertensive heart disease DALYs</w:t>
      </w:r>
      <w:r w:rsidR="00E725CD" w:rsidRPr="00E725CD">
        <w:rPr>
          <w:sz w:val="20"/>
          <w:szCs w:val="20"/>
        </w:rPr>
        <w:t>’</w:t>
      </w:r>
      <w:r w:rsidR="00E725CD" w:rsidRPr="00E725CD">
        <w:rPr>
          <w:rFonts w:ascii="Calibri" w:hAnsi="Calibri" w:cs="Calibri"/>
          <w:sz w:val="20"/>
          <w:szCs w:val="20"/>
        </w:rPr>
        <w:t xml:space="preserve"> rate in Iran was more than other</w:t>
      </w:r>
      <w:r>
        <w:rPr>
          <w:rFonts w:ascii="Calibri" w:hAnsi="Calibri" w:cs="Calibri"/>
          <w:sz w:val="20"/>
          <w:szCs w:val="20"/>
        </w:rPr>
        <w:t xml:space="preserve">s. </w:t>
      </w:r>
      <w:r w:rsidR="00E725CD" w:rsidRPr="00E725CD">
        <w:rPr>
          <w:rFonts w:ascii="Calibri" w:hAnsi="Calibri" w:cs="Calibri"/>
          <w:sz w:val="20"/>
          <w:szCs w:val="20"/>
        </w:rPr>
        <w:t xml:space="preserve">In comparison 1990 and 2015, the most increase of </w:t>
      </w:r>
      <w:r w:rsidR="00E725CD" w:rsidRPr="00E725CD">
        <w:rPr>
          <w:sz w:val="20"/>
          <w:szCs w:val="20"/>
        </w:rPr>
        <w:t xml:space="preserve">CVDs </w:t>
      </w:r>
      <w:r w:rsidR="00E725CD" w:rsidRPr="00E725CD">
        <w:rPr>
          <w:rFonts w:ascii="Calibri" w:hAnsi="Calibri" w:cs="Calibri"/>
          <w:sz w:val="20"/>
          <w:szCs w:val="20"/>
        </w:rPr>
        <w:t xml:space="preserve">incidence rate allied to Iran (12.7%) and the most decrease related to turkey (-21%). In addition, the highest rates of cardiovascular diseases’ prevalence </w:t>
      </w:r>
      <w:r w:rsidR="00E725CD">
        <w:rPr>
          <w:rFonts w:ascii="Calibri" w:hAnsi="Calibri" w:cs="Calibri"/>
          <w:sz w:val="20"/>
          <w:szCs w:val="20"/>
        </w:rPr>
        <w:t>(</w:t>
      </w:r>
      <w:r w:rsidR="00E725CD" w:rsidRPr="00E725CD">
        <w:rPr>
          <w:rFonts w:ascii="Calibri" w:hAnsi="Calibri" w:cs="Calibri"/>
          <w:sz w:val="20"/>
          <w:szCs w:val="20"/>
        </w:rPr>
        <w:t>per 100000</w:t>
      </w:r>
      <w:r w:rsidR="00E725CD">
        <w:rPr>
          <w:rFonts w:ascii="Calibri" w:hAnsi="Calibri" w:cs="Calibri"/>
          <w:sz w:val="20"/>
          <w:szCs w:val="20"/>
        </w:rPr>
        <w:t xml:space="preserve">) </w:t>
      </w:r>
      <w:r w:rsidR="00E725CD" w:rsidRPr="00E725CD">
        <w:rPr>
          <w:rFonts w:ascii="Calibri" w:hAnsi="Calibri" w:cs="Calibri"/>
          <w:sz w:val="20"/>
          <w:szCs w:val="20"/>
        </w:rPr>
        <w:t>related to Oman (20536.1 in men and 13693.73 in women), and Iranian men (11965.2).</w:t>
      </w:r>
      <w:r w:rsidR="00E725CD" w:rsidRPr="00E725CD">
        <w:rPr>
          <w:sz w:val="20"/>
          <w:szCs w:val="20"/>
        </w:rPr>
        <w:t xml:space="preserve"> In all considered countries, high systolic blood pressure was the first risk for cardiovascular diseases death, DALYs, YLL, and YLD. From life style related risk factors, diet high in sodium was the first risk for CVDs’ death in Iran and almost its neighbors.</w:t>
      </w:r>
    </w:p>
    <w:p w:rsidR="00CB390B" w:rsidRPr="00E725CD" w:rsidRDefault="00CB390B" w:rsidP="00D32907">
      <w:pPr>
        <w:jc w:val="both"/>
        <w:rPr>
          <w:sz w:val="20"/>
          <w:szCs w:val="20"/>
        </w:rPr>
      </w:pPr>
    </w:p>
    <w:p w:rsidR="00E725CD" w:rsidRPr="00E725CD" w:rsidRDefault="00E725CD" w:rsidP="00D32907">
      <w:pPr>
        <w:pStyle w:val="Heading4"/>
        <w:spacing w:before="0"/>
        <w:rPr>
          <w:rFonts w:ascii="Calibri" w:hAnsi="Calibri" w:cs="Calibri"/>
          <w:i w:val="0"/>
          <w:iCs w:val="0"/>
          <w:color w:val="000000"/>
          <w:sz w:val="20"/>
          <w:szCs w:val="20"/>
        </w:rPr>
      </w:pPr>
      <w:r w:rsidRPr="00E725CD">
        <w:rPr>
          <w:rFonts w:ascii="Calibri" w:hAnsi="Calibri" w:cs="Calibri"/>
          <w:i w:val="0"/>
          <w:iCs w:val="0"/>
          <w:color w:val="000000"/>
          <w:sz w:val="20"/>
          <w:szCs w:val="20"/>
        </w:rPr>
        <w:t>Conclusion:</w:t>
      </w:r>
    </w:p>
    <w:p w:rsidR="00E725CD" w:rsidRPr="00E725CD" w:rsidRDefault="00E725CD" w:rsidP="00D32907">
      <w:pPr>
        <w:jc w:val="both"/>
        <w:rPr>
          <w:sz w:val="20"/>
          <w:szCs w:val="20"/>
        </w:rPr>
      </w:pPr>
      <w:r w:rsidRPr="00E725CD">
        <w:rPr>
          <w:sz w:val="20"/>
          <w:szCs w:val="20"/>
        </w:rPr>
        <w:t xml:space="preserve">These findings have significant implications for effective prevention and control of cardiovascular diseases. </w:t>
      </w:r>
      <w:r w:rsidR="00925F35">
        <w:rPr>
          <w:sz w:val="20"/>
          <w:szCs w:val="20"/>
        </w:rPr>
        <w:t xml:space="preserve">In </w:t>
      </w:r>
      <w:r w:rsidRPr="00E725CD">
        <w:rPr>
          <w:sz w:val="20"/>
          <w:szCs w:val="20"/>
        </w:rPr>
        <w:t>response to these alarming results, Iran developed national action plan for NCDs’ prevention and control. In context of national action plans, we could arrange feasible, scalable, affordable, and cost effective interventions to reduce cardiovascular diseases death, DALYs, and prevalence.</w:t>
      </w:r>
    </w:p>
    <w:p w:rsidR="00D32907" w:rsidRDefault="00A9710C" w:rsidP="002543ED">
      <w:pPr>
        <w:pStyle w:val="Heading3"/>
        <w:spacing w:before="74"/>
        <w:jc w:val="both"/>
        <w:rPr>
          <w:b w:val="0"/>
        </w:rPr>
      </w:pPr>
      <w:r w:rsidRPr="00E725CD">
        <w:rPr>
          <w:b w:val="0"/>
        </w:rPr>
        <w:br w:type="column"/>
      </w:r>
      <w:r w:rsidR="00D32907" w:rsidRPr="00D32907">
        <w:rPr>
          <w:b w:val="0"/>
        </w:rPr>
        <w:lastRenderedPageBreak/>
        <w:drawing>
          <wp:inline distT="0" distB="0" distL="0" distR="0">
            <wp:extent cx="3165475" cy="1808988"/>
            <wp:effectExtent l="19050" t="0" r="0" b="0"/>
            <wp:docPr id="3" name="Picture 1" descr="CVD_Death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D_Death2.jpeg"/>
                    <pic:cNvPicPr/>
                  </pic:nvPicPr>
                  <pic:blipFill>
                    <a:blip r:embed="rId9" cstate="print"/>
                    <a:stretch>
                      <a:fillRect/>
                    </a:stretch>
                  </pic:blipFill>
                  <pic:spPr>
                    <a:xfrm>
                      <a:off x="0" y="0"/>
                      <a:ext cx="3165475" cy="1808988"/>
                    </a:xfrm>
                    <a:prstGeom prst="rect">
                      <a:avLst/>
                    </a:prstGeom>
                  </pic:spPr>
                </pic:pic>
              </a:graphicData>
            </a:graphic>
          </wp:inline>
        </w:drawing>
      </w:r>
    </w:p>
    <w:p w:rsidR="00D32907" w:rsidRPr="00D32907" w:rsidRDefault="00D32907" w:rsidP="00D32907">
      <w:pPr>
        <w:rPr>
          <w:sz w:val="16"/>
          <w:szCs w:val="16"/>
        </w:rPr>
      </w:pPr>
      <w:r w:rsidRPr="00D32907">
        <w:rPr>
          <w:b/>
          <w:bCs/>
          <w:sz w:val="16"/>
          <w:szCs w:val="16"/>
        </w:rPr>
        <w:t>Figure1.</w:t>
      </w:r>
      <w:r w:rsidRPr="00D32907">
        <w:rPr>
          <w:sz w:val="16"/>
          <w:szCs w:val="16"/>
        </w:rPr>
        <w:t xml:space="preserve"> Age-standardized rate due to cardiovascular diseases death rate by sex, 1990 and 2015</w:t>
      </w:r>
    </w:p>
    <w:p w:rsidR="00D32907" w:rsidRDefault="00D32907" w:rsidP="00E725CD">
      <w:pPr>
        <w:pStyle w:val="Heading3"/>
        <w:spacing w:before="74"/>
        <w:jc w:val="both"/>
      </w:pPr>
      <w:r w:rsidRPr="00D32907">
        <w:rPr>
          <w:color w:val="BF5A14"/>
        </w:rPr>
        <w:drawing>
          <wp:inline distT="0" distB="0" distL="0" distR="0">
            <wp:extent cx="3165475" cy="1532045"/>
            <wp:effectExtent l="19050" t="0" r="0" b="0"/>
            <wp:docPr id="2" name="Picture 8" descr="Heatmap_Risk_Spectr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map_Risk_Spectral.jpeg"/>
                    <pic:cNvPicPr/>
                  </pic:nvPicPr>
                  <pic:blipFill>
                    <a:blip r:embed="rId10" cstate="print"/>
                    <a:stretch>
                      <a:fillRect/>
                    </a:stretch>
                  </pic:blipFill>
                  <pic:spPr>
                    <a:xfrm>
                      <a:off x="0" y="0"/>
                      <a:ext cx="3165475" cy="1532045"/>
                    </a:xfrm>
                    <a:prstGeom prst="rect">
                      <a:avLst/>
                    </a:prstGeom>
                  </pic:spPr>
                </pic:pic>
              </a:graphicData>
            </a:graphic>
          </wp:inline>
        </w:drawing>
      </w:r>
    </w:p>
    <w:p w:rsidR="00D32907" w:rsidRPr="00D32907" w:rsidRDefault="00D32907" w:rsidP="00D32907">
      <w:pPr>
        <w:rPr>
          <w:sz w:val="16"/>
          <w:szCs w:val="16"/>
        </w:rPr>
      </w:pPr>
      <w:proofErr w:type="gramStart"/>
      <w:r w:rsidRPr="00D32907">
        <w:rPr>
          <w:b/>
          <w:bCs/>
          <w:sz w:val="16"/>
          <w:szCs w:val="16"/>
        </w:rPr>
        <w:t>Figure 2</w:t>
      </w:r>
      <w:r>
        <w:rPr>
          <w:b/>
          <w:bCs/>
          <w:sz w:val="16"/>
          <w:szCs w:val="16"/>
        </w:rPr>
        <w:t>.</w:t>
      </w:r>
      <w:proofErr w:type="gramEnd"/>
      <w:r w:rsidRPr="00D32907">
        <w:rPr>
          <w:sz w:val="16"/>
          <w:szCs w:val="16"/>
        </w:rPr>
        <w:t xml:space="preserve"> the heat map of cardiovascular diseases attributed death to all risk factors in Iran and its neighbors, 2015</w:t>
      </w:r>
    </w:p>
    <w:p w:rsidR="00AE3E37" w:rsidRDefault="00AE3E37">
      <w:pPr>
        <w:pStyle w:val="BodyText"/>
        <w:spacing w:before="2"/>
        <w:rPr>
          <w:rFonts w:ascii="Arial"/>
          <w:b/>
          <w:sz w:val="16"/>
        </w:rPr>
      </w:pPr>
    </w:p>
    <w:p w:rsidR="00E27C95" w:rsidRDefault="005973B9" w:rsidP="00E27C95">
      <w:pPr>
        <w:spacing w:line="204" w:lineRule="exact"/>
        <w:rPr>
          <w:rFonts w:ascii="Arial"/>
          <w:b/>
          <w:color w:val="BF5A14"/>
          <w:sz w:val="20"/>
        </w:rPr>
      </w:pPr>
      <w:r>
        <w:rPr>
          <w:rFonts w:ascii="Arial"/>
          <w:b/>
          <w:color w:val="BF5A14"/>
          <w:sz w:val="20"/>
        </w:rPr>
        <w:t xml:space="preserve">Recent Publications </w:t>
      </w:r>
    </w:p>
    <w:p w:rsidR="008A130F" w:rsidRDefault="008A130F" w:rsidP="00A426DA">
      <w:pPr>
        <w:pStyle w:val="ListParagraph"/>
        <w:numPr>
          <w:ilvl w:val="0"/>
          <w:numId w:val="4"/>
        </w:numPr>
        <w:spacing w:line="204" w:lineRule="exact"/>
        <w:ind w:left="360" w:hanging="270"/>
        <w:rPr>
          <w:sz w:val="18"/>
        </w:rPr>
      </w:pPr>
      <w:proofErr w:type="gramStart"/>
      <w:r w:rsidRPr="00E27C95">
        <w:rPr>
          <w:sz w:val="18"/>
        </w:rPr>
        <w:t>NCD Risk Factor Collaboration (NCD-</w:t>
      </w:r>
      <w:proofErr w:type="spellStart"/>
      <w:r w:rsidRPr="00E27C95">
        <w:rPr>
          <w:sz w:val="18"/>
        </w:rPr>
        <w:t>RisC</w:t>
      </w:r>
      <w:proofErr w:type="spellEnd"/>
      <w:r w:rsidRPr="00E27C95">
        <w:rPr>
          <w:sz w:val="18"/>
        </w:rPr>
        <w:t>).</w:t>
      </w:r>
      <w:proofErr w:type="gramEnd"/>
      <w:r w:rsidRPr="00E27C95">
        <w:rPr>
          <w:sz w:val="18"/>
        </w:rPr>
        <w:t xml:space="preserve"> </w:t>
      </w:r>
      <w:hyperlink r:id="rId11" w:history="1">
        <w:proofErr w:type="gramStart"/>
        <w:r w:rsidRPr="00E27C95">
          <w:rPr>
            <w:sz w:val="18"/>
          </w:rPr>
          <w:t>Worldwide trends in diabetes since 1980: a pooled analysis of 751 population-based studies with 4.4 million participants.</w:t>
        </w:r>
        <w:proofErr w:type="gramEnd"/>
      </w:hyperlink>
      <w:r w:rsidRPr="00E27C95">
        <w:rPr>
          <w:sz w:val="18"/>
        </w:rPr>
        <w:t xml:space="preserve"> </w:t>
      </w:r>
      <w:proofErr w:type="gramStart"/>
      <w:r w:rsidRPr="00E27C95">
        <w:rPr>
          <w:sz w:val="18"/>
        </w:rPr>
        <w:t>(NCD-</w:t>
      </w:r>
      <w:proofErr w:type="spellStart"/>
      <w:r w:rsidRPr="00E27C95">
        <w:rPr>
          <w:sz w:val="18"/>
        </w:rPr>
        <w:t>RisC</w:t>
      </w:r>
      <w:proofErr w:type="spellEnd"/>
      <w:r w:rsidRPr="00E27C95">
        <w:rPr>
          <w:sz w:val="18"/>
        </w:rPr>
        <w:t>).</w:t>
      </w:r>
      <w:proofErr w:type="gramEnd"/>
      <w:r w:rsidRPr="00E27C95">
        <w:rPr>
          <w:sz w:val="18"/>
        </w:rPr>
        <w:t xml:space="preserve"> </w:t>
      </w:r>
      <w:proofErr w:type="gramStart"/>
      <w:r w:rsidRPr="00E27C95">
        <w:rPr>
          <w:sz w:val="18"/>
        </w:rPr>
        <w:t>Lancet.</w:t>
      </w:r>
      <w:proofErr w:type="gramEnd"/>
      <w:r w:rsidRPr="00E27C95">
        <w:rPr>
          <w:sz w:val="18"/>
        </w:rPr>
        <w:t xml:space="preserve"> 2016 Apr 9</w:t>
      </w:r>
      <w:proofErr w:type="gramStart"/>
      <w:r w:rsidRPr="00E27C95">
        <w:rPr>
          <w:sz w:val="18"/>
        </w:rPr>
        <w:t>;387</w:t>
      </w:r>
      <w:proofErr w:type="gramEnd"/>
      <w:r w:rsidRPr="00E27C95">
        <w:rPr>
          <w:sz w:val="18"/>
        </w:rPr>
        <w:t xml:space="preserve">(10027):1513-30. </w:t>
      </w:r>
      <w:proofErr w:type="spellStart"/>
      <w:proofErr w:type="gramStart"/>
      <w:r w:rsidRPr="00E27C95">
        <w:rPr>
          <w:sz w:val="18"/>
        </w:rPr>
        <w:t>doi</w:t>
      </w:r>
      <w:proofErr w:type="spellEnd"/>
      <w:proofErr w:type="gramEnd"/>
      <w:r w:rsidRPr="00E27C95">
        <w:rPr>
          <w:sz w:val="18"/>
        </w:rPr>
        <w:t>: 10.1016/S0140-6</w:t>
      </w:r>
      <w:r w:rsidR="00A426DA">
        <w:rPr>
          <w:sz w:val="18"/>
        </w:rPr>
        <w:t xml:space="preserve">736(16)00618-8. </w:t>
      </w:r>
      <w:proofErr w:type="spellStart"/>
      <w:r w:rsidR="00A426DA">
        <w:rPr>
          <w:sz w:val="18"/>
        </w:rPr>
        <w:t>Epub</w:t>
      </w:r>
      <w:proofErr w:type="spellEnd"/>
      <w:r w:rsidR="00A426DA">
        <w:rPr>
          <w:sz w:val="18"/>
        </w:rPr>
        <w:t xml:space="preserve"> 2016 Apr 6</w:t>
      </w:r>
    </w:p>
    <w:p w:rsidR="00A426DA" w:rsidRDefault="008A130F" w:rsidP="00A426DA">
      <w:pPr>
        <w:pStyle w:val="ListParagraph"/>
        <w:numPr>
          <w:ilvl w:val="0"/>
          <w:numId w:val="4"/>
        </w:numPr>
        <w:spacing w:line="204" w:lineRule="exact"/>
        <w:ind w:left="360" w:hanging="270"/>
        <w:rPr>
          <w:sz w:val="18"/>
        </w:rPr>
      </w:pPr>
      <w:proofErr w:type="spellStart"/>
      <w:r w:rsidRPr="00A426DA">
        <w:rPr>
          <w:sz w:val="18"/>
        </w:rPr>
        <w:t>Peykari</w:t>
      </w:r>
      <w:proofErr w:type="spellEnd"/>
      <w:r w:rsidRPr="00A426DA">
        <w:rPr>
          <w:sz w:val="18"/>
        </w:rPr>
        <w:t xml:space="preserve"> N, </w:t>
      </w:r>
      <w:proofErr w:type="spellStart"/>
      <w:r w:rsidRPr="00A426DA">
        <w:rPr>
          <w:sz w:val="18"/>
        </w:rPr>
        <w:t>Djalalinia</w:t>
      </w:r>
      <w:proofErr w:type="spellEnd"/>
      <w:r w:rsidRPr="00A426DA">
        <w:rPr>
          <w:sz w:val="18"/>
        </w:rPr>
        <w:t xml:space="preserve"> S, </w:t>
      </w:r>
      <w:proofErr w:type="spellStart"/>
      <w:r w:rsidRPr="00A426DA">
        <w:rPr>
          <w:sz w:val="18"/>
        </w:rPr>
        <w:t>Qorbani</w:t>
      </w:r>
      <w:proofErr w:type="spellEnd"/>
      <w:r w:rsidRPr="00A426DA">
        <w:rPr>
          <w:sz w:val="18"/>
        </w:rPr>
        <w:t xml:space="preserve"> </w:t>
      </w:r>
      <w:proofErr w:type="gramStart"/>
      <w:r w:rsidRPr="00A426DA">
        <w:rPr>
          <w:sz w:val="18"/>
        </w:rPr>
        <w:t>M ,</w:t>
      </w:r>
      <w:proofErr w:type="gramEnd"/>
      <w:r w:rsidRPr="00A426DA">
        <w:rPr>
          <w:sz w:val="18"/>
        </w:rPr>
        <w:t xml:space="preserve"> et al. </w:t>
      </w:r>
      <w:hyperlink r:id="rId12" w:history="1">
        <w:r w:rsidRPr="00A426DA">
          <w:rPr>
            <w:sz w:val="18"/>
          </w:rPr>
          <w:t>Socioeconomic inequalities and diabetes: A systematic review from Iran.</w:t>
        </w:r>
      </w:hyperlink>
      <w:r w:rsidRPr="00A426DA">
        <w:rPr>
          <w:sz w:val="18"/>
        </w:rPr>
        <w:t xml:space="preserve"> </w:t>
      </w:r>
      <w:proofErr w:type="gramStart"/>
      <w:r w:rsidRPr="00A426DA">
        <w:rPr>
          <w:sz w:val="18"/>
        </w:rPr>
        <w:t xml:space="preserve">J Diabetes </w:t>
      </w:r>
      <w:proofErr w:type="spellStart"/>
      <w:r w:rsidRPr="00A426DA">
        <w:rPr>
          <w:sz w:val="18"/>
        </w:rPr>
        <w:t>Metab</w:t>
      </w:r>
      <w:proofErr w:type="spellEnd"/>
      <w:r w:rsidRPr="00A426DA">
        <w:rPr>
          <w:sz w:val="18"/>
        </w:rPr>
        <w:t xml:space="preserve"> </w:t>
      </w:r>
      <w:proofErr w:type="spellStart"/>
      <w:r w:rsidRPr="00A426DA">
        <w:rPr>
          <w:sz w:val="18"/>
        </w:rPr>
        <w:t>Disord</w:t>
      </w:r>
      <w:proofErr w:type="spellEnd"/>
      <w:r w:rsidRPr="00A426DA">
        <w:rPr>
          <w:sz w:val="18"/>
        </w:rPr>
        <w:t>.</w:t>
      </w:r>
      <w:proofErr w:type="gramEnd"/>
      <w:r w:rsidRPr="00A426DA">
        <w:rPr>
          <w:sz w:val="18"/>
        </w:rPr>
        <w:t xml:space="preserve"> 2015 Feb 25</w:t>
      </w:r>
      <w:proofErr w:type="gramStart"/>
      <w:r w:rsidRPr="00A426DA">
        <w:rPr>
          <w:sz w:val="18"/>
        </w:rPr>
        <w:t>;14:8</w:t>
      </w:r>
      <w:proofErr w:type="gramEnd"/>
      <w:r w:rsidRPr="00A426DA">
        <w:rPr>
          <w:sz w:val="18"/>
        </w:rPr>
        <w:t xml:space="preserve">. </w:t>
      </w:r>
    </w:p>
    <w:p w:rsidR="008A130F" w:rsidRDefault="008A130F" w:rsidP="00A426DA">
      <w:pPr>
        <w:pStyle w:val="ListParagraph"/>
        <w:numPr>
          <w:ilvl w:val="0"/>
          <w:numId w:val="4"/>
        </w:numPr>
        <w:spacing w:line="204" w:lineRule="exact"/>
        <w:ind w:left="360" w:hanging="270"/>
        <w:rPr>
          <w:sz w:val="18"/>
        </w:rPr>
      </w:pPr>
      <w:proofErr w:type="spellStart"/>
      <w:r w:rsidRPr="00A426DA">
        <w:rPr>
          <w:sz w:val="18"/>
        </w:rPr>
        <w:t>Peykari</w:t>
      </w:r>
      <w:proofErr w:type="spellEnd"/>
      <w:r w:rsidRPr="00A426DA">
        <w:rPr>
          <w:sz w:val="18"/>
        </w:rPr>
        <w:t xml:space="preserve"> N, </w:t>
      </w:r>
      <w:proofErr w:type="spellStart"/>
      <w:r w:rsidRPr="00A426DA">
        <w:rPr>
          <w:sz w:val="18"/>
        </w:rPr>
        <w:t>Sepanlou</w:t>
      </w:r>
      <w:proofErr w:type="spellEnd"/>
      <w:r w:rsidRPr="00A426DA">
        <w:rPr>
          <w:sz w:val="18"/>
        </w:rPr>
        <w:t xml:space="preserve"> SG, </w:t>
      </w:r>
      <w:proofErr w:type="spellStart"/>
      <w:r w:rsidRPr="00A426DA">
        <w:rPr>
          <w:sz w:val="18"/>
        </w:rPr>
        <w:t>Djalalinia</w:t>
      </w:r>
      <w:proofErr w:type="spellEnd"/>
      <w:r w:rsidRPr="00A426DA">
        <w:rPr>
          <w:sz w:val="18"/>
        </w:rPr>
        <w:t xml:space="preserve"> </w:t>
      </w:r>
      <w:proofErr w:type="gramStart"/>
      <w:r w:rsidRPr="00A426DA">
        <w:rPr>
          <w:sz w:val="18"/>
        </w:rPr>
        <w:t>S ,et</w:t>
      </w:r>
      <w:proofErr w:type="gramEnd"/>
      <w:r w:rsidRPr="00A426DA">
        <w:rPr>
          <w:sz w:val="18"/>
        </w:rPr>
        <w:t xml:space="preserve"> al. </w:t>
      </w:r>
      <w:hyperlink r:id="rId13" w:history="1">
        <w:r w:rsidRPr="00A426DA">
          <w:rPr>
            <w:sz w:val="18"/>
          </w:rPr>
          <w:t xml:space="preserve">National and sub-national prevalence, trend, and burden of metabolic risk factors (MRFs) in Iran: 1990 - 2013, study </w:t>
        </w:r>
        <w:proofErr w:type="spellStart"/>
        <w:r w:rsidRPr="00A426DA">
          <w:rPr>
            <w:sz w:val="18"/>
          </w:rPr>
          <w:t>protocol.</w:t>
        </w:r>
      </w:hyperlink>
      <w:r w:rsidRPr="00A426DA">
        <w:rPr>
          <w:sz w:val="18"/>
        </w:rPr>
        <w:t>Arch</w:t>
      </w:r>
      <w:proofErr w:type="spellEnd"/>
      <w:r w:rsidRPr="00A426DA">
        <w:rPr>
          <w:sz w:val="18"/>
        </w:rPr>
        <w:t xml:space="preserve"> Iran Med. 2014 Jan</w:t>
      </w:r>
      <w:proofErr w:type="gramStart"/>
      <w:r w:rsidRPr="00A426DA">
        <w:rPr>
          <w:sz w:val="18"/>
        </w:rPr>
        <w:t>;17</w:t>
      </w:r>
      <w:proofErr w:type="gramEnd"/>
      <w:r w:rsidRPr="00A426DA">
        <w:rPr>
          <w:sz w:val="18"/>
        </w:rPr>
        <w:t xml:space="preserve">(1):54-61. </w:t>
      </w:r>
      <w:proofErr w:type="spellStart"/>
      <w:proofErr w:type="gramStart"/>
      <w:r w:rsidRPr="00A426DA">
        <w:rPr>
          <w:sz w:val="18"/>
        </w:rPr>
        <w:t>doi</w:t>
      </w:r>
      <w:proofErr w:type="spellEnd"/>
      <w:proofErr w:type="gramEnd"/>
      <w:r w:rsidRPr="00A426DA">
        <w:rPr>
          <w:sz w:val="18"/>
        </w:rPr>
        <w:t>: 0141701/AIM.009.</w:t>
      </w:r>
    </w:p>
    <w:p w:rsidR="00A426DA" w:rsidRDefault="00A426DA" w:rsidP="00A426DA">
      <w:pPr>
        <w:pStyle w:val="ListParagraph"/>
        <w:numPr>
          <w:ilvl w:val="0"/>
          <w:numId w:val="4"/>
        </w:numPr>
        <w:spacing w:line="204" w:lineRule="exact"/>
        <w:ind w:left="360" w:hanging="270"/>
        <w:rPr>
          <w:sz w:val="18"/>
        </w:rPr>
      </w:pPr>
      <w:proofErr w:type="spellStart"/>
      <w:proofErr w:type="gramStart"/>
      <w:r w:rsidRPr="00A426DA">
        <w:rPr>
          <w:sz w:val="18"/>
        </w:rPr>
        <w:t>Peykari</w:t>
      </w:r>
      <w:proofErr w:type="spellEnd"/>
      <w:r w:rsidRPr="00A426DA">
        <w:rPr>
          <w:sz w:val="18"/>
        </w:rPr>
        <w:t xml:space="preserve"> N, </w:t>
      </w:r>
      <w:proofErr w:type="spellStart"/>
      <w:r w:rsidRPr="00A426DA">
        <w:rPr>
          <w:sz w:val="18"/>
        </w:rPr>
        <w:t>Saeedi</w:t>
      </w:r>
      <w:proofErr w:type="spellEnd"/>
      <w:r w:rsidRPr="00A426DA">
        <w:rPr>
          <w:sz w:val="18"/>
        </w:rPr>
        <w:t xml:space="preserve"> MS, </w:t>
      </w:r>
      <w:proofErr w:type="spellStart"/>
      <w:r w:rsidRPr="00A426DA">
        <w:rPr>
          <w:sz w:val="18"/>
        </w:rPr>
        <w:t>Djalalinia</w:t>
      </w:r>
      <w:proofErr w:type="spellEnd"/>
      <w:r w:rsidRPr="00A426DA">
        <w:rPr>
          <w:sz w:val="18"/>
        </w:rPr>
        <w:t xml:space="preserve"> S, et </w:t>
      </w:r>
      <w:proofErr w:type="spellStart"/>
      <w:r w:rsidRPr="00A426DA">
        <w:rPr>
          <w:sz w:val="18"/>
        </w:rPr>
        <w:t>al.</w:t>
      </w:r>
      <w:proofErr w:type="gramEnd"/>
      <w:r w:rsidRPr="00A426DA">
        <w:rPr>
          <w:sz w:val="18"/>
        </w:rPr>
        <w:fldChar w:fldCharType="begin"/>
      </w:r>
      <w:r w:rsidRPr="00A426DA">
        <w:rPr>
          <w:sz w:val="18"/>
        </w:rPr>
        <w:instrText xml:space="preserve"> HYPERLINK "https://www.ncbi.nlm.nih.gov/pubmed/27280011" </w:instrText>
      </w:r>
      <w:r w:rsidRPr="00A426DA">
        <w:rPr>
          <w:sz w:val="18"/>
        </w:rPr>
        <w:fldChar w:fldCharType="separate"/>
      </w:r>
      <w:proofErr w:type="gramStart"/>
      <w:r w:rsidRPr="00A426DA">
        <w:rPr>
          <w:sz w:val="18"/>
        </w:rPr>
        <w:t>High</w:t>
      </w:r>
      <w:proofErr w:type="spellEnd"/>
      <w:r w:rsidRPr="00A426DA">
        <w:rPr>
          <w:sz w:val="18"/>
        </w:rPr>
        <w:t xml:space="preserve"> Fasting Plasma Glucose Mortality Effect: A Comparative Risk Assessment in 25-64 Years Old Iranian </w:t>
      </w:r>
      <w:proofErr w:type="spellStart"/>
      <w:r w:rsidRPr="00A426DA">
        <w:rPr>
          <w:sz w:val="18"/>
        </w:rPr>
        <w:t>Population.</w:t>
      </w:r>
      <w:proofErr w:type="gramEnd"/>
      <w:r w:rsidRPr="00A426DA">
        <w:rPr>
          <w:sz w:val="18"/>
        </w:rPr>
        <w:fldChar w:fldCharType="end"/>
      </w:r>
      <w:r w:rsidRPr="00A426DA">
        <w:rPr>
          <w:sz w:val="18"/>
        </w:rPr>
        <w:t>Int</w:t>
      </w:r>
      <w:proofErr w:type="spellEnd"/>
      <w:r w:rsidRPr="00A426DA">
        <w:rPr>
          <w:sz w:val="18"/>
        </w:rPr>
        <w:t xml:space="preserve"> J </w:t>
      </w:r>
      <w:proofErr w:type="spellStart"/>
      <w:r w:rsidRPr="00A426DA">
        <w:rPr>
          <w:sz w:val="18"/>
        </w:rPr>
        <w:t>Prev</w:t>
      </w:r>
      <w:proofErr w:type="spellEnd"/>
      <w:r w:rsidRPr="00A426DA">
        <w:rPr>
          <w:sz w:val="18"/>
        </w:rPr>
        <w:t xml:space="preserve"> Med. 2016 May 19</w:t>
      </w:r>
      <w:proofErr w:type="gramStart"/>
      <w:r w:rsidRPr="00A426DA">
        <w:rPr>
          <w:sz w:val="18"/>
        </w:rPr>
        <w:t>;7:75</w:t>
      </w:r>
      <w:proofErr w:type="gramEnd"/>
      <w:r w:rsidRPr="00A426DA">
        <w:rPr>
          <w:sz w:val="18"/>
        </w:rPr>
        <w:t xml:space="preserve">. </w:t>
      </w:r>
      <w:proofErr w:type="spellStart"/>
      <w:proofErr w:type="gramStart"/>
      <w:r w:rsidRPr="00A426DA">
        <w:rPr>
          <w:sz w:val="18"/>
        </w:rPr>
        <w:t>doi</w:t>
      </w:r>
      <w:proofErr w:type="spellEnd"/>
      <w:proofErr w:type="gramEnd"/>
      <w:r w:rsidRPr="00A426DA">
        <w:rPr>
          <w:sz w:val="18"/>
        </w:rPr>
        <w:t>: 10.4103/2008-7802.182732.</w:t>
      </w:r>
    </w:p>
    <w:p w:rsidR="001D75AB" w:rsidRPr="001D75AB" w:rsidRDefault="001D75AB" w:rsidP="001D75AB">
      <w:pPr>
        <w:pStyle w:val="ListParagraph"/>
        <w:numPr>
          <w:ilvl w:val="0"/>
          <w:numId w:val="4"/>
        </w:numPr>
        <w:spacing w:line="204" w:lineRule="exact"/>
        <w:ind w:left="360" w:hanging="270"/>
        <w:rPr>
          <w:sz w:val="18"/>
        </w:rPr>
      </w:pPr>
      <w:proofErr w:type="gramStart"/>
      <w:r w:rsidRPr="001D75AB">
        <w:rPr>
          <w:sz w:val="18"/>
        </w:rPr>
        <w:t>NCD Risk Factor Collaboration (NCD-</w:t>
      </w:r>
      <w:proofErr w:type="spellStart"/>
      <w:r w:rsidRPr="001D75AB">
        <w:rPr>
          <w:sz w:val="18"/>
        </w:rPr>
        <w:t>RisC</w:t>
      </w:r>
      <w:proofErr w:type="spellEnd"/>
      <w:r w:rsidRPr="001D75AB">
        <w:rPr>
          <w:sz w:val="18"/>
        </w:rPr>
        <w:t>).</w:t>
      </w:r>
      <w:proofErr w:type="gramEnd"/>
      <w:r w:rsidRPr="001D75AB">
        <w:rPr>
          <w:sz w:val="18"/>
        </w:rPr>
        <w:t xml:space="preserve"> </w:t>
      </w:r>
      <w:proofErr w:type="gramStart"/>
      <w:r w:rsidRPr="001D75AB">
        <w:rPr>
          <w:sz w:val="18"/>
        </w:rPr>
        <w:t>Trends in adult body-mass index in 200 countries from 1975 to 2014: a pooled analysis of 1698 population-based measurement studies with 19·2 million participants.</w:t>
      </w:r>
      <w:proofErr w:type="gramEnd"/>
      <w:r>
        <w:rPr>
          <w:sz w:val="18"/>
        </w:rPr>
        <w:t xml:space="preserve"> </w:t>
      </w:r>
      <w:hyperlink r:id="rId14" w:tooltip="Lancet (London, England)." w:history="1">
        <w:proofErr w:type="gramStart"/>
        <w:r w:rsidRPr="001D75AB">
          <w:rPr>
            <w:sz w:val="18"/>
          </w:rPr>
          <w:t>Lancet.</w:t>
        </w:r>
        <w:proofErr w:type="gramEnd"/>
      </w:hyperlink>
      <w:r w:rsidRPr="001D75AB">
        <w:rPr>
          <w:sz w:val="18"/>
        </w:rPr>
        <w:t xml:space="preserve"> 2016 Apr 2</w:t>
      </w:r>
      <w:proofErr w:type="gramStart"/>
      <w:r w:rsidRPr="001D75AB">
        <w:rPr>
          <w:sz w:val="18"/>
        </w:rPr>
        <w:t>;387</w:t>
      </w:r>
      <w:proofErr w:type="gramEnd"/>
      <w:r w:rsidRPr="001D75AB">
        <w:rPr>
          <w:sz w:val="18"/>
        </w:rPr>
        <w:t xml:space="preserve">(10026):1377-1396. </w:t>
      </w:r>
      <w:proofErr w:type="spellStart"/>
      <w:proofErr w:type="gramStart"/>
      <w:r w:rsidRPr="001D75AB">
        <w:rPr>
          <w:sz w:val="18"/>
        </w:rPr>
        <w:t>doi</w:t>
      </w:r>
      <w:proofErr w:type="spellEnd"/>
      <w:proofErr w:type="gramEnd"/>
      <w:r w:rsidRPr="001D75AB">
        <w:rPr>
          <w:sz w:val="18"/>
        </w:rPr>
        <w:t>: 10.1016/S0140-6736(16)30054-X.</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010732">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2543ED" w:rsidRDefault="008756E6" w:rsidP="002543ED">
      <w:pPr>
        <w:spacing w:before="92"/>
        <w:ind w:right="4234"/>
        <w:rPr>
          <w:rFonts w:ascii="Arial"/>
          <w:b/>
          <w:bCs/>
        </w:rPr>
      </w:pPr>
      <w:r>
        <w:rPr>
          <w:noProof/>
        </w:rPr>
        <w:t xml:space="preserve">   </w:t>
      </w:r>
      <w:r w:rsidR="00A9710C" w:rsidRPr="002543ED">
        <w:rPr>
          <w:rFonts w:ascii="Arial"/>
          <w:b/>
          <w:bCs/>
          <w:color w:val="BF5A14"/>
          <w:sz w:val="16"/>
          <w:szCs w:val="16"/>
        </w:rPr>
        <w:t>Biography</w:t>
      </w:r>
      <w:r w:rsidR="00404E5B" w:rsidRPr="002543ED">
        <w:rPr>
          <w:rFonts w:ascii="Arial"/>
          <w:b/>
          <w:bCs/>
          <w:color w:val="BF5A14"/>
          <w:sz w:val="16"/>
          <w:szCs w:val="16"/>
        </w:rPr>
        <w:t xml:space="preserve"> </w:t>
      </w:r>
    </w:p>
    <w:p w:rsidR="002543ED" w:rsidRDefault="002543ED" w:rsidP="002543ED">
      <w:pPr>
        <w:spacing w:before="41" w:line="154" w:lineRule="exact"/>
        <w:ind w:left="213" w:right="231"/>
        <w:jc w:val="both"/>
        <w:rPr>
          <w:rFonts w:ascii="Arial"/>
          <w:sz w:val="14"/>
        </w:rPr>
      </w:pPr>
      <w:proofErr w:type="spellStart"/>
      <w:r>
        <w:rPr>
          <w:rFonts w:ascii="Arial"/>
          <w:sz w:val="14"/>
        </w:rPr>
        <w:t>Niloofar</w:t>
      </w:r>
      <w:proofErr w:type="spellEnd"/>
      <w:r>
        <w:rPr>
          <w:rFonts w:ascii="Arial"/>
          <w:sz w:val="14"/>
        </w:rPr>
        <w:t xml:space="preserve"> </w:t>
      </w:r>
      <w:proofErr w:type="spellStart"/>
      <w:r>
        <w:rPr>
          <w:rFonts w:ascii="Arial"/>
          <w:sz w:val="14"/>
        </w:rPr>
        <w:t>Peykari</w:t>
      </w:r>
      <w:proofErr w:type="spellEnd"/>
      <w:r>
        <w:rPr>
          <w:rFonts w:ascii="Arial"/>
          <w:sz w:val="14"/>
        </w:rPr>
        <w:t xml:space="preserve"> </w:t>
      </w:r>
      <w:r w:rsidR="00A9710C">
        <w:rPr>
          <w:rFonts w:ascii="Arial"/>
          <w:sz w:val="14"/>
        </w:rPr>
        <w:t xml:space="preserve">has her expertise in </w:t>
      </w:r>
      <w:r>
        <w:rPr>
          <w:rFonts w:ascii="Arial"/>
          <w:sz w:val="14"/>
        </w:rPr>
        <w:t xml:space="preserve">Non-communicable Diseases epidemiology. She is researcher of non-communicable diseases research center of EMRI, TUMS and assistant professor of Ministry of Health and Medical Education of IRAN. </w:t>
      </w:r>
    </w:p>
    <w:p w:rsidR="002543ED" w:rsidRDefault="002543ED" w:rsidP="002543ED">
      <w:pPr>
        <w:jc w:val="center"/>
        <w:rPr>
          <w:rFonts w:ascii="Arial"/>
          <w:sz w:val="14"/>
        </w:rPr>
      </w:pPr>
      <w:r>
        <w:rPr>
          <w:rFonts w:ascii="Arial"/>
          <w:sz w:val="14"/>
        </w:rPr>
        <w:t xml:space="preserve">Email: </w:t>
      </w:r>
      <w:r w:rsidRPr="002543ED">
        <w:rPr>
          <w:rFonts w:ascii="Cambria Math" w:eastAsia="Times New Roman" w:hAnsi="Cambria Math" w:cs="Cambria Math"/>
          <w:sz w:val="24"/>
          <w:szCs w:val="24"/>
        </w:rPr>
        <w:t>​</w:t>
      </w:r>
      <w:hyperlink r:id="rId15" w:history="1">
        <w:r w:rsidR="009D64A1" w:rsidRPr="00894FE6">
          <w:rPr>
            <w:rStyle w:val="Hyperlink"/>
            <w:rFonts w:ascii="Arial"/>
            <w:sz w:val="14"/>
          </w:rPr>
          <w:t>n.peykari@behdasht.gov.ir</w:t>
        </w:r>
      </w:hyperlink>
    </w:p>
    <w:p w:rsidR="009D64A1" w:rsidRDefault="009D64A1" w:rsidP="009D64A1">
      <w:pPr>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+98-21-81452912</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F37F7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D6A" w:rsidRDefault="00525D6A">
      <w:r>
        <w:separator/>
      </w:r>
    </w:p>
  </w:endnote>
  <w:endnote w:type="continuationSeparator" w:id="0">
    <w:p w:rsidR="00525D6A" w:rsidRDefault="00525D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0732">
    <w:pPr>
      <w:pStyle w:val="BodyText"/>
      <w:spacing w:line="14" w:lineRule="auto"/>
      <w:rPr>
        <w:sz w:val="20"/>
      </w:rPr>
    </w:pPr>
    <w:r w:rsidRPr="0001073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1073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1073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D6A" w:rsidRDefault="00525D6A">
      <w:r>
        <w:separator/>
      </w:r>
    </w:p>
  </w:footnote>
  <w:footnote w:type="continuationSeparator" w:id="0">
    <w:p w:rsidR="00525D6A" w:rsidRDefault="00525D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0732">
    <w:pPr>
      <w:pStyle w:val="BodyText"/>
      <w:spacing w:line="14" w:lineRule="auto"/>
      <w:rPr>
        <w:sz w:val="20"/>
      </w:rPr>
    </w:pPr>
    <w:r w:rsidRPr="00010732">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F75134"/>
    <w:multiLevelType w:val="hybridMultilevel"/>
    <w:tmpl w:val="13840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10732"/>
    <w:rsid w:val="000642C6"/>
    <w:rsid w:val="00065718"/>
    <w:rsid w:val="000E2911"/>
    <w:rsid w:val="00123156"/>
    <w:rsid w:val="001263DF"/>
    <w:rsid w:val="001D75AB"/>
    <w:rsid w:val="002220FB"/>
    <w:rsid w:val="002543ED"/>
    <w:rsid w:val="00292ED9"/>
    <w:rsid w:val="00404E5B"/>
    <w:rsid w:val="00414F7B"/>
    <w:rsid w:val="004355DC"/>
    <w:rsid w:val="004749B4"/>
    <w:rsid w:val="00494130"/>
    <w:rsid w:val="004F3523"/>
    <w:rsid w:val="00525D6A"/>
    <w:rsid w:val="00544177"/>
    <w:rsid w:val="005973B9"/>
    <w:rsid w:val="005B3A56"/>
    <w:rsid w:val="006060CE"/>
    <w:rsid w:val="0063497F"/>
    <w:rsid w:val="006910C5"/>
    <w:rsid w:val="00827B1F"/>
    <w:rsid w:val="00873DF0"/>
    <w:rsid w:val="008756E6"/>
    <w:rsid w:val="008A130F"/>
    <w:rsid w:val="00925F35"/>
    <w:rsid w:val="009B2D44"/>
    <w:rsid w:val="009D64A1"/>
    <w:rsid w:val="00A07E82"/>
    <w:rsid w:val="00A426DA"/>
    <w:rsid w:val="00A47273"/>
    <w:rsid w:val="00A9710C"/>
    <w:rsid w:val="00AB310B"/>
    <w:rsid w:val="00AE3E37"/>
    <w:rsid w:val="00B21A57"/>
    <w:rsid w:val="00C33602"/>
    <w:rsid w:val="00CB390B"/>
    <w:rsid w:val="00CC00DB"/>
    <w:rsid w:val="00CD6F55"/>
    <w:rsid w:val="00CF40C1"/>
    <w:rsid w:val="00D32907"/>
    <w:rsid w:val="00D40B8D"/>
    <w:rsid w:val="00D73664"/>
    <w:rsid w:val="00DE3104"/>
    <w:rsid w:val="00E029EB"/>
    <w:rsid w:val="00E27C95"/>
    <w:rsid w:val="00E725CD"/>
    <w:rsid w:val="00F37F76"/>
    <w:rsid w:val="00F57E52"/>
    <w:rsid w:val="00F72EEA"/>
    <w:rsid w:val="00F84CAE"/>
    <w:rsid w:val="00FC6D0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E725CD"/>
    <w:pPr>
      <w:keepNext/>
      <w:keepLines/>
      <w:widowControl/>
      <w:autoSpaceDE w:val="0"/>
      <w:autoSpaceDN w:val="0"/>
      <w:adjustRightInd w:val="0"/>
      <w:spacing w:before="200"/>
      <w:jc w:val="both"/>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E725CD"/>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semiHidden/>
    <w:unhideWhenUsed/>
    <w:rsid w:val="00E725CD"/>
    <w:pPr>
      <w:widowControl/>
      <w:spacing w:before="100" w:beforeAutospacing="1" w:after="100" w:afterAutospacing="1"/>
    </w:pPr>
    <w:rPr>
      <w:rFonts w:ascii="Times New Roman" w:eastAsia="Times New Roman" w:hAnsi="Times New Roman" w:cs="Times New Roman"/>
      <w:sz w:val="24"/>
      <w:szCs w:val="24"/>
    </w:rPr>
  </w:style>
  <w:style w:type="paragraph" w:customStyle="1" w:styleId="title">
    <w:name w:val="title"/>
    <w:basedOn w:val="Normal"/>
    <w:rsid w:val="008A130F"/>
    <w:pPr>
      <w:widowControl/>
      <w:spacing w:before="100" w:beforeAutospacing="1" w:after="100" w:afterAutospacing="1"/>
    </w:pPr>
    <w:rPr>
      <w:rFonts w:ascii="Times New Roman" w:eastAsia="Times New Roman" w:hAnsi="Times New Roman" w:cs="Times New Roman"/>
      <w:sz w:val="24"/>
      <w:szCs w:val="24"/>
    </w:rPr>
  </w:style>
  <w:style w:type="paragraph" w:customStyle="1" w:styleId="desc">
    <w:name w:val="desc"/>
    <w:basedOn w:val="Normal"/>
    <w:rsid w:val="008A130F"/>
    <w:pPr>
      <w:widowControl/>
      <w:spacing w:before="100" w:beforeAutospacing="1" w:after="100" w:afterAutospacing="1"/>
    </w:pPr>
    <w:rPr>
      <w:rFonts w:ascii="Times New Roman" w:eastAsia="Times New Roman" w:hAnsi="Times New Roman" w:cs="Times New Roman"/>
      <w:sz w:val="24"/>
      <w:szCs w:val="24"/>
    </w:rPr>
  </w:style>
  <w:style w:type="paragraph" w:customStyle="1" w:styleId="details">
    <w:name w:val="details"/>
    <w:basedOn w:val="Normal"/>
    <w:rsid w:val="008A130F"/>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8A13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59741566">
      <w:bodyDiv w:val="1"/>
      <w:marLeft w:val="0"/>
      <w:marRight w:val="0"/>
      <w:marTop w:val="0"/>
      <w:marBottom w:val="0"/>
      <w:divBdr>
        <w:top w:val="none" w:sz="0" w:space="0" w:color="auto"/>
        <w:left w:val="none" w:sz="0" w:space="0" w:color="auto"/>
        <w:bottom w:val="none" w:sz="0" w:space="0" w:color="auto"/>
        <w:right w:val="none" w:sz="0" w:space="0" w:color="auto"/>
      </w:divBdr>
      <w:divsChild>
        <w:div w:id="1289165883">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7851418">
      <w:bodyDiv w:val="1"/>
      <w:marLeft w:val="0"/>
      <w:marRight w:val="0"/>
      <w:marTop w:val="0"/>
      <w:marBottom w:val="0"/>
      <w:divBdr>
        <w:top w:val="none" w:sz="0" w:space="0" w:color="auto"/>
        <w:left w:val="none" w:sz="0" w:space="0" w:color="auto"/>
        <w:bottom w:val="none" w:sz="0" w:space="0" w:color="auto"/>
        <w:right w:val="none" w:sz="0" w:space="0" w:color="auto"/>
      </w:divBdr>
      <w:divsChild>
        <w:div w:id="620501862">
          <w:marLeft w:val="0"/>
          <w:marRight w:val="0"/>
          <w:marTop w:val="0"/>
          <w:marBottom w:val="0"/>
          <w:divBdr>
            <w:top w:val="none" w:sz="0" w:space="0" w:color="auto"/>
            <w:left w:val="none" w:sz="0" w:space="0" w:color="auto"/>
            <w:bottom w:val="none" w:sz="0" w:space="0" w:color="auto"/>
            <w:right w:val="none" w:sz="0" w:space="0" w:color="auto"/>
          </w:divBdr>
        </w:div>
      </w:divsChild>
    </w:div>
    <w:div w:id="687945208">
      <w:bodyDiv w:val="1"/>
      <w:marLeft w:val="0"/>
      <w:marRight w:val="0"/>
      <w:marTop w:val="0"/>
      <w:marBottom w:val="0"/>
      <w:divBdr>
        <w:top w:val="none" w:sz="0" w:space="0" w:color="auto"/>
        <w:left w:val="none" w:sz="0" w:space="0" w:color="auto"/>
        <w:bottom w:val="none" w:sz="0" w:space="0" w:color="auto"/>
        <w:right w:val="none" w:sz="0" w:space="0" w:color="auto"/>
      </w:divBdr>
      <w:divsChild>
        <w:div w:id="1163011646">
          <w:marLeft w:val="0"/>
          <w:marRight w:val="0"/>
          <w:marTop w:val="0"/>
          <w:marBottom w:val="0"/>
          <w:divBdr>
            <w:top w:val="none" w:sz="0" w:space="0" w:color="auto"/>
            <w:left w:val="none" w:sz="0" w:space="0" w:color="auto"/>
            <w:bottom w:val="none" w:sz="0" w:space="0" w:color="auto"/>
            <w:right w:val="none" w:sz="0" w:space="0" w:color="auto"/>
          </w:divBdr>
        </w:div>
      </w:divsChild>
    </w:div>
    <w:div w:id="903029996">
      <w:bodyDiv w:val="1"/>
      <w:marLeft w:val="0"/>
      <w:marRight w:val="0"/>
      <w:marTop w:val="0"/>
      <w:marBottom w:val="0"/>
      <w:divBdr>
        <w:top w:val="none" w:sz="0" w:space="0" w:color="auto"/>
        <w:left w:val="none" w:sz="0" w:space="0" w:color="auto"/>
        <w:bottom w:val="none" w:sz="0" w:space="0" w:color="auto"/>
        <w:right w:val="none" w:sz="0" w:space="0" w:color="auto"/>
      </w:divBdr>
      <w:divsChild>
        <w:div w:id="118745234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0033653">
      <w:bodyDiv w:val="1"/>
      <w:marLeft w:val="0"/>
      <w:marRight w:val="0"/>
      <w:marTop w:val="0"/>
      <w:marBottom w:val="0"/>
      <w:divBdr>
        <w:top w:val="none" w:sz="0" w:space="0" w:color="auto"/>
        <w:left w:val="none" w:sz="0" w:space="0" w:color="auto"/>
        <w:bottom w:val="none" w:sz="0" w:space="0" w:color="auto"/>
        <w:right w:val="none" w:sz="0" w:space="0" w:color="auto"/>
      </w:divBdr>
    </w:div>
    <w:div w:id="1779254044">
      <w:bodyDiv w:val="1"/>
      <w:marLeft w:val="0"/>
      <w:marRight w:val="0"/>
      <w:marTop w:val="0"/>
      <w:marBottom w:val="0"/>
      <w:divBdr>
        <w:top w:val="none" w:sz="0" w:space="0" w:color="auto"/>
        <w:left w:val="none" w:sz="0" w:space="0" w:color="auto"/>
        <w:bottom w:val="none" w:sz="0" w:space="0" w:color="auto"/>
        <w:right w:val="none" w:sz="0" w:space="0" w:color="auto"/>
      </w:divBdr>
      <w:divsChild>
        <w:div w:id="562912295">
          <w:marLeft w:val="0"/>
          <w:marRight w:val="0"/>
          <w:marTop w:val="0"/>
          <w:marBottom w:val="0"/>
          <w:divBdr>
            <w:top w:val="none" w:sz="0" w:space="0" w:color="auto"/>
            <w:left w:val="none" w:sz="0" w:space="0" w:color="auto"/>
            <w:bottom w:val="none" w:sz="0" w:space="0" w:color="auto"/>
            <w:right w:val="none" w:sz="0" w:space="0" w:color="auto"/>
          </w:divBdr>
        </w:div>
      </w:divsChild>
    </w:div>
    <w:div w:id="2113431998">
      <w:bodyDiv w:val="1"/>
      <w:marLeft w:val="0"/>
      <w:marRight w:val="0"/>
      <w:marTop w:val="0"/>
      <w:marBottom w:val="0"/>
      <w:divBdr>
        <w:top w:val="none" w:sz="0" w:space="0" w:color="auto"/>
        <w:left w:val="none" w:sz="0" w:space="0" w:color="auto"/>
        <w:bottom w:val="none" w:sz="0" w:space="0" w:color="auto"/>
        <w:right w:val="none" w:sz="0" w:space="0" w:color="auto"/>
      </w:divBdr>
      <w:divsChild>
        <w:div w:id="11773040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24444064"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2580635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7061677" TargetMode="External"/><Relationship Id="rId5" Type="http://schemas.openxmlformats.org/officeDocument/2006/relationships/footnotes" Target="footnotes.xml"/><Relationship Id="rId15" Type="http://schemas.openxmlformats.org/officeDocument/2006/relationships/hyperlink" Target="mailto:n.peykari@behdasht.gov.ir"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27115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2017-06-25T12:26:00Z</dcterms:created>
  <dcterms:modified xsi:type="dcterms:W3CDTF">2017-06-25T12:26:00Z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