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C59345" w14:textId="77777777" w:rsidR="00D75B65" w:rsidRPr="00D75B65" w:rsidRDefault="00D75B65" w:rsidP="00636CB0">
      <w:pPr>
        <w:spacing w:line="360" w:lineRule="auto"/>
        <w:jc w:val="both"/>
        <w:rPr>
          <w:b/>
        </w:rPr>
      </w:pPr>
      <w:r w:rsidRPr="00D75B65">
        <w:rPr>
          <w:b/>
        </w:rPr>
        <w:t>Title</w:t>
      </w:r>
    </w:p>
    <w:p w14:paraId="0D26C8E7" w14:textId="5BAFBFB1" w:rsidR="009A6873" w:rsidRDefault="009A6873" w:rsidP="00636CB0">
      <w:pPr>
        <w:spacing w:line="360" w:lineRule="auto"/>
        <w:jc w:val="both"/>
      </w:pPr>
      <w:r>
        <w:t>Clinical outcome and prognosis</w:t>
      </w:r>
      <w:r w:rsidR="00C5007A">
        <w:t xml:space="preserve"> of patients </w:t>
      </w:r>
      <w:r w:rsidR="00BC656C">
        <w:t>with acute pulmonary oedema in Singapore</w:t>
      </w:r>
    </w:p>
    <w:p w14:paraId="23F5EB16" w14:textId="77777777" w:rsidR="00E853EB" w:rsidRDefault="00E853EB" w:rsidP="00636CB0">
      <w:pPr>
        <w:spacing w:line="360" w:lineRule="auto"/>
        <w:jc w:val="both"/>
      </w:pPr>
    </w:p>
    <w:p w14:paraId="2C486211" w14:textId="0FFEBDFA" w:rsidR="00EB7360" w:rsidRPr="00D75B65" w:rsidRDefault="00D75B65" w:rsidP="00636CB0">
      <w:pPr>
        <w:spacing w:line="360" w:lineRule="auto"/>
        <w:jc w:val="both"/>
        <w:rPr>
          <w:b/>
        </w:rPr>
      </w:pPr>
      <w:r w:rsidRPr="00D75B65">
        <w:rPr>
          <w:b/>
        </w:rPr>
        <w:t>Authors</w:t>
      </w:r>
    </w:p>
    <w:p w14:paraId="3ACACECD" w14:textId="6E3A3FA0" w:rsidR="00D75B65" w:rsidRDefault="005D7B75" w:rsidP="00636CB0">
      <w:pPr>
        <w:spacing w:line="360" w:lineRule="auto"/>
        <w:jc w:val="both"/>
      </w:pPr>
      <w:r>
        <w:t xml:space="preserve">Ashok Tahilyani, Timothy J. Watson, </w:t>
      </w:r>
      <w:r w:rsidR="00D75B65">
        <w:t>Randal</w:t>
      </w:r>
      <w:r w:rsidR="00682860">
        <w:t xml:space="preserve"> L</w:t>
      </w:r>
      <w:r>
        <w:t xml:space="preserve">ow, Foo Hui Ling, Chia Yew </w:t>
      </w:r>
      <w:proofErr w:type="spellStart"/>
      <w:r>
        <w:t>Woon</w:t>
      </w:r>
      <w:proofErr w:type="spellEnd"/>
      <w:r>
        <w:t xml:space="preserve">, </w:t>
      </w:r>
      <w:proofErr w:type="spellStart"/>
      <w:r>
        <w:t>Ho</w:t>
      </w:r>
      <w:proofErr w:type="spellEnd"/>
      <w:r>
        <w:t xml:space="preserve"> </w:t>
      </w:r>
      <w:proofErr w:type="spellStart"/>
      <w:r>
        <w:t>Hee</w:t>
      </w:r>
      <w:proofErr w:type="spellEnd"/>
      <w:r>
        <w:t xml:space="preserve"> Hwa, David F</w:t>
      </w:r>
      <w:r w:rsidR="00B01547">
        <w:t xml:space="preserve">oo, Ching Min </w:t>
      </w:r>
      <w:proofErr w:type="spellStart"/>
      <w:r w:rsidR="00B01547">
        <w:t>Er</w:t>
      </w:r>
      <w:proofErr w:type="spellEnd"/>
      <w:r w:rsidR="00B01547">
        <w:t xml:space="preserve">, Huang </w:t>
      </w:r>
      <w:proofErr w:type="spellStart"/>
      <w:r w:rsidR="00B01547">
        <w:t>Wenjie</w:t>
      </w:r>
      <w:proofErr w:type="spellEnd"/>
      <w:r w:rsidR="00B01547">
        <w:t>.</w:t>
      </w:r>
    </w:p>
    <w:p w14:paraId="44619267" w14:textId="77777777" w:rsidR="00B01547" w:rsidRDefault="00B01547" w:rsidP="00636CB0">
      <w:pPr>
        <w:spacing w:line="360" w:lineRule="auto"/>
        <w:jc w:val="both"/>
      </w:pPr>
    </w:p>
    <w:p w14:paraId="4BA7BE88" w14:textId="65A856C3" w:rsidR="00B01547" w:rsidRPr="00B01547" w:rsidRDefault="00B01547" w:rsidP="00636CB0">
      <w:pPr>
        <w:spacing w:line="360" w:lineRule="auto"/>
        <w:jc w:val="both"/>
        <w:rPr>
          <w:b/>
        </w:rPr>
      </w:pPr>
      <w:r w:rsidRPr="00B01547">
        <w:rPr>
          <w:b/>
        </w:rPr>
        <w:t>Institution</w:t>
      </w:r>
    </w:p>
    <w:p w14:paraId="086DED55" w14:textId="061E76BF" w:rsidR="00D75B65" w:rsidRDefault="00B01547" w:rsidP="00636CB0">
      <w:pPr>
        <w:spacing w:line="360" w:lineRule="auto"/>
        <w:jc w:val="both"/>
      </w:pPr>
      <w:r>
        <w:t xml:space="preserve">Tan </w:t>
      </w:r>
      <w:proofErr w:type="spellStart"/>
      <w:r>
        <w:t>Tock</w:t>
      </w:r>
      <w:proofErr w:type="spellEnd"/>
      <w:r>
        <w:t xml:space="preserve"> Seng Hospital, Singapore</w:t>
      </w:r>
    </w:p>
    <w:p w14:paraId="59BE24CC" w14:textId="77777777" w:rsidR="00636CB0" w:rsidRDefault="00636CB0" w:rsidP="00636CB0">
      <w:pPr>
        <w:spacing w:line="360" w:lineRule="auto"/>
        <w:jc w:val="both"/>
      </w:pPr>
    </w:p>
    <w:p w14:paraId="09212BD9" w14:textId="44D290BC" w:rsidR="00EB7360" w:rsidRPr="00B01547" w:rsidRDefault="00EB7360" w:rsidP="00636CB0">
      <w:pPr>
        <w:spacing w:line="360" w:lineRule="auto"/>
        <w:jc w:val="both"/>
        <w:rPr>
          <w:b/>
        </w:rPr>
      </w:pPr>
      <w:r w:rsidRPr="00A11F9C">
        <w:rPr>
          <w:b/>
        </w:rPr>
        <w:t>Introduction</w:t>
      </w:r>
    </w:p>
    <w:p w14:paraId="0DAB47A7" w14:textId="1DDBC3EF" w:rsidR="00BC656C" w:rsidRDefault="00E853EB" w:rsidP="00636CB0">
      <w:pPr>
        <w:widowControl w:val="0"/>
        <w:autoSpaceDE w:val="0"/>
        <w:autoSpaceDN w:val="0"/>
        <w:adjustRightInd w:val="0"/>
        <w:spacing w:after="240" w:line="360" w:lineRule="auto"/>
        <w:jc w:val="both"/>
        <w:rPr>
          <w:rFonts w:ascii="Times New Roman" w:hAnsi="Times New Roman"/>
        </w:rPr>
      </w:pPr>
      <w:r w:rsidRPr="00D27FE1">
        <w:rPr>
          <w:rFonts w:ascii="Times New Roman" w:hAnsi="Times New Roman"/>
        </w:rPr>
        <w:t xml:space="preserve">Acute pulmonary oedema (APO) is </w:t>
      </w:r>
      <w:r w:rsidR="00C528DC">
        <w:rPr>
          <w:rFonts w:ascii="Times New Roman" w:hAnsi="Times New Roman"/>
        </w:rPr>
        <w:t>associated with significant morbidity and mortality</w:t>
      </w:r>
      <w:r>
        <w:rPr>
          <w:rFonts w:ascii="Times New Roman" w:hAnsi="Times New Roman"/>
        </w:rPr>
        <w:t xml:space="preserve">. </w:t>
      </w:r>
      <w:r w:rsidR="00BC656C">
        <w:rPr>
          <w:rFonts w:ascii="Times New Roman" w:hAnsi="Times New Roman"/>
        </w:rPr>
        <w:t xml:space="preserve">Many </w:t>
      </w:r>
      <w:r w:rsidRPr="00D27FE1">
        <w:rPr>
          <w:rFonts w:ascii="Times New Roman" w:hAnsi="Times New Roman"/>
        </w:rPr>
        <w:t xml:space="preserve">published series of patients with APO are </w:t>
      </w:r>
      <w:r w:rsidR="00C528DC">
        <w:rPr>
          <w:rFonts w:ascii="Times New Roman" w:hAnsi="Times New Roman"/>
        </w:rPr>
        <w:t xml:space="preserve">small and </w:t>
      </w:r>
      <w:r w:rsidRPr="00D27FE1">
        <w:rPr>
          <w:rFonts w:ascii="Times New Roman" w:hAnsi="Times New Roman"/>
        </w:rPr>
        <w:t xml:space="preserve">historical and offer only descriptive data on selected patients </w:t>
      </w:r>
      <w:r w:rsidR="008C4530">
        <w:rPr>
          <w:rFonts w:ascii="Times New Roman" w:hAnsi="Times New Roman"/>
        </w:rPr>
        <w:t xml:space="preserve">following </w:t>
      </w:r>
      <w:r w:rsidR="00636CB0">
        <w:rPr>
          <w:rFonts w:ascii="Times New Roman" w:hAnsi="Times New Roman"/>
        </w:rPr>
        <w:t xml:space="preserve">acute </w:t>
      </w:r>
      <w:r w:rsidR="008C4530">
        <w:rPr>
          <w:rFonts w:ascii="Times New Roman" w:hAnsi="Times New Roman"/>
        </w:rPr>
        <w:t>myocardial infarction</w:t>
      </w:r>
      <w:r w:rsidR="00636CB0">
        <w:rPr>
          <w:rFonts w:ascii="Times New Roman" w:hAnsi="Times New Roman"/>
        </w:rPr>
        <w:t xml:space="preserve"> (AMI)</w:t>
      </w:r>
      <w:r w:rsidR="008C4530">
        <w:rPr>
          <w:rFonts w:ascii="Times New Roman" w:hAnsi="Times New Roman"/>
        </w:rPr>
        <w:t>.</w:t>
      </w:r>
    </w:p>
    <w:p w14:paraId="172E19A9" w14:textId="63AB7C75" w:rsidR="00EB7360" w:rsidRPr="00B01547" w:rsidRDefault="00EB7360" w:rsidP="00636CB0">
      <w:pPr>
        <w:spacing w:line="360" w:lineRule="auto"/>
        <w:jc w:val="both"/>
        <w:rPr>
          <w:rFonts w:ascii="Times New Roman" w:hAnsi="Times New Roman"/>
          <w:b/>
        </w:rPr>
      </w:pPr>
      <w:r w:rsidRPr="00A11F9C">
        <w:rPr>
          <w:rFonts w:ascii="Times New Roman" w:hAnsi="Times New Roman"/>
          <w:b/>
        </w:rPr>
        <w:t xml:space="preserve">Objective </w:t>
      </w:r>
    </w:p>
    <w:p w14:paraId="5E9B18CC" w14:textId="403F092F" w:rsidR="00E853EB" w:rsidRDefault="00AD2885" w:rsidP="00636CB0">
      <w:p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To</w:t>
      </w:r>
      <w:r w:rsidR="00E853EB" w:rsidRPr="00D27FE1">
        <w:rPr>
          <w:rFonts w:ascii="Times New Roman" w:hAnsi="Times New Roman"/>
        </w:rPr>
        <w:t xml:space="preserve"> provide a description of clinical factors and outcomes in an unselected </w:t>
      </w:r>
      <w:r w:rsidR="00BC656C">
        <w:rPr>
          <w:rFonts w:ascii="Times New Roman" w:hAnsi="Times New Roman"/>
        </w:rPr>
        <w:t xml:space="preserve">consecutive </w:t>
      </w:r>
      <w:r w:rsidR="00E853EB" w:rsidRPr="00D27FE1">
        <w:rPr>
          <w:rFonts w:ascii="Times New Roman" w:hAnsi="Times New Roman"/>
        </w:rPr>
        <w:t>series of patients with APO</w:t>
      </w:r>
      <w:r w:rsidR="008C4530">
        <w:rPr>
          <w:rFonts w:ascii="Times New Roman" w:hAnsi="Times New Roman"/>
        </w:rPr>
        <w:t>.</w:t>
      </w:r>
    </w:p>
    <w:p w14:paraId="7F1330FB" w14:textId="77777777" w:rsidR="00EB7360" w:rsidRDefault="00EB7360" w:rsidP="00636CB0">
      <w:pPr>
        <w:spacing w:line="360" w:lineRule="auto"/>
        <w:jc w:val="both"/>
        <w:rPr>
          <w:rFonts w:ascii="Times New Roman" w:hAnsi="Times New Roman"/>
        </w:rPr>
      </w:pPr>
    </w:p>
    <w:p w14:paraId="428F26A4" w14:textId="5D075C47" w:rsidR="00894C85" w:rsidRDefault="00EB7360" w:rsidP="00636CB0">
      <w:pPr>
        <w:spacing w:line="360" w:lineRule="auto"/>
        <w:jc w:val="both"/>
        <w:rPr>
          <w:rFonts w:ascii="Times New Roman" w:hAnsi="Times New Roman"/>
          <w:b/>
        </w:rPr>
      </w:pPr>
      <w:r w:rsidRPr="00D27FE1">
        <w:rPr>
          <w:rFonts w:ascii="Times New Roman" w:hAnsi="Times New Roman"/>
          <w:b/>
        </w:rPr>
        <w:t>Methods</w:t>
      </w:r>
    </w:p>
    <w:p w14:paraId="58D329C5" w14:textId="10D9F064" w:rsidR="00BC656C" w:rsidRDefault="00BC656C" w:rsidP="00636CB0">
      <w:p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Case records were reviewed for all patients admitted to </w:t>
      </w:r>
      <w:r w:rsidR="00B01547">
        <w:rPr>
          <w:rFonts w:ascii="Times New Roman" w:hAnsi="Times New Roman"/>
        </w:rPr>
        <w:t>our institution</w:t>
      </w:r>
      <w:r>
        <w:rPr>
          <w:rFonts w:ascii="Times New Roman" w:hAnsi="Times New Roman"/>
        </w:rPr>
        <w:t xml:space="preserve"> with a primary diagnosis of APO in 2015.</w:t>
      </w:r>
      <w:r w:rsidR="006C3467">
        <w:rPr>
          <w:rFonts w:ascii="Times New Roman" w:hAnsi="Times New Roman"/>
        </w:rPr>
        <w:t xml:space="preserve"> National databases were </w:t>
      </w:r>
      <w:r w:rsidR="00C528DC">
        <w:rPr>
          <w:rFonts w:ascii="Times New Roman" w:hAnsi="Times New Roman"/>
        </w:rPr>
        <w:t>interrogated for readmission</w:t>
      </w:r>
      <w:r w:rsidR="00261689">
        <w:rPr>
          <w:rFonts w:ascii="Times New Roman" w:hAnsi="Times New Roman"/>
        </w:rPr>
        <w:t xml:space="preserve"> and mortality.</w:t>
      </w:r>
    </w:p>
    <w:p w14:paraId="539DCF4A" w14:textId="77777777" w:rsidR="00EB7360" w:rsidRDefault="00EB7360" w:rsidP="00636CB0">
      <w:pPr>
        <w:spacing w:line="360" w:lineRule="auto"/>
        <w:jc w:val="both"/>
      </w:pPr>
    </w:p>
    <w:p w14:paraId="5C1EB81E" w14:textId="6E9694C7" w:rsidR="00636CB0" w:rsidRDefault="009550FF" w:rsidP="00636CB0">
      <w:pPr>
        <w:spacing w:line="360" w:lineRule="auto"/>
        <w:jc w:val="both"/>
        <w:rPr>
          <w:b/>
        </w:rPr>
      </w:pPr>
      <w:r>
        <w:rPr>
          <w:b/>
        </w:rPr>
        <w:t>Result</w:t>
      </w:r>
      <w:r w:rsidR="00636CB0">
        <w:rPr>
          <w:b/>
        </w:rPr>
        <w:t>s</w:t>
      </w:r>
    </w:p>
    <w:p w14:paraId="44DDAAED" w14:textId="79CA6925" w:rsidR="00BC656C" w:rsidRPr="008C4530" w:rsidRDefault="00FF7722" w:rsidP="00636CB0">
      <w:pPr>
        <w:widowControl w:val="0"/>
        <w:autoSpaceDE w:val="0"/>
        <w:autoSpaceDN w:val="0"/>
        <w:adjustRightInd w:val="0"/>
        <w:spacing w:after="240" w:line="360" w:lineRule="auto"/>
        <w:jc w:val="both"/>
      </w:pPr>
      <w:r w:rsidRPr="00FF7722">
        <w:t>921 patient</w:t>
      </w:r>
      <w:r>
        <w:t>s</w:t>
      </w:r>
      <w:r w:rsidR="00951B13">
        <w:t xml:space="preserve"> (mean age 70.99</w:t>
      </w:r>
      <w:r w:rsidR="00261CCB">
        <w:t xml:space="preserve"> and 70.9</w:t>
      </w:r>
      <w:r w:rsidR="00341E37">
        <w:t>0</w:t>
      </w:r>
      <w:r w:rsidR="00261CCB">
        <w:t xml:space="preserve"> years for male and female respectively with SD of 11.92 years for former and 11.95 years for latter,</w:t>
      </w:r>
      <w:r w:rsidR="00DE7D52">
        <w:t xml:space="preserve"> n= 526 </w:t>
      </w:r>
      <w:r w:rsidR="00C61C05">
        <w:t>(</w:t>
      </w:r>
      <w:r w:rsidR="00DE7D52">
        <w:t>63</w:t>
      </w:r>
      <w:r w:rsidR="00C61C05">
        <w:t>%) male</w:t>
      </w:r>
      <w:r w:rsidR="00293A44">
        <w:t>,</w:t>
      </w:r>
      <w:r w:rsidR="00E47A21">
        <w:t xml:space="preserve"> n 335 </w:t>
      </w:r>
      <w:r w:rsidR="00293A44">
        <w:t>(36.3%) females</w:t>
      </w:r>
      <w:r w:rsidR="00C61C05">
        <w:t>) were identified.</w:t>
      </w:r>
      <w:r w:rsidR="00980805">
        <w:t xml:space="preserve"> </w:t>
      </w:r>
      <w:r w:rsidR="00682860">
        <w:t xml:space="preserve">165 </w:t>
      </w:r>
      <w:r w:rsidR="008C4530">
        <w:t>patients (</w:t>
      </w:r>
      <w:r w:rsidR="00682860">
        <w:t>17</w:t>
      </w:r>
      <w:r w:rsidR="00341E37">
        <w:t xml:space="preserve">%) had </w:t>
      </w:r>
      <w:r w:rsidR="008C4530">
        <w:t xml:space="preserve">ejection fraction (EF&gt;40%). </w:t>
      </w:r>
      <w:r w:rsidR="00980805">
        <w:t xml:space="preserve">Established </w:t>
      </w:r>
      <w:r w:rsidR="00293A44">
        <w:rPr>
          <w:rFonts w:ascii="Times" w:hAnsi="Times" w:cs="Times"/>
          <w:lang w:val="en-US"/>
        </w:rPr>
        <w:t>isch</w:t>
      </w:r>
      <w:r w:rsidR="00980805">
        <w:rPr>
          <w:rFonts w:ascii="Times" w:hAnsi="Times" w:cs="Times"/>
          <w:lang w:val="en-US"/>
        </w:rPr>
        <w:t xml:space="preserve">emic heart disease </w:t>
      </w:r>
      <w:r w:rsidR="00C528DC">
        <w:rPr>
          <w:rFonts w:ascii="Times" w:hAnsi="Times" w:cs="Times"/>
          <w:lang w:val="en-US"/>
        </w:rPr>
        <w:t>(</w:t>
      </w:r>
      <w:r w:rsidR="00980805">
        <w:rPr>
          <w:rFonts w:ascii="Times" w:hAnsi="Times" w:cs="Times"/>
          <w:lang w:val="en-US"/>
        </w:rPr>
        <w:t>IHD</w:t>
      </w:r>
      <w:r w:rsidR="00C528DC">
        <w:rPr>
          <w:rFonts w:ascii="Times" w:hAnsi="Times" w:cs="Times"/>
          <w:lang w:val="en-US"/>
        </w:rPr>
        <w:t>)</w:t>
      </w:r>
      <w:r w:rsidR="00980805">
        <w:rPr>
          <w:rFonts w:ascii="Times" w:hAnsi="Times" w:cs="Times"/>
          <w:lang w:val="en-US"/>
        </w:rPr>
        <w:t xml:space="preserve">, hypertension and diabetes were present in </w:t>
      </w:r>
      <w:r w:rsidR="00B01547">
        <w:rPr>
          <w:rFonts w:ascii="Times" w:hAnsi="Times" w:cs="Times"/>
          <w:lang w:val="en-US"/>
        </w:rPr>
        <w:t>61%, 83% and 55</w:t>
      </w:r>
      <w:r w:rsidR="006069C5">
        <w:rPr>
          <w:rFonts w:ascii="Times" w:hAnsi="Times" w:cs="Times"/>
          <w:lang w:val="en-US"/>
        </w:rPr>
        <w:t xml:space="preserve">% </w:t>
      </w:r>
      <w:r w:rsidR="008C4530">
        <w:rPr>
          <w:rFonts w:ascii="Times" w:hAnsi="Times" w:cs="Times"/>
          <w:lang w:val="en-US"/>
        </w:rPr>
        <w:t>respectivel</w:t>
      </w:r>
      <w:bookmarkStart w:id="0" w:name="_GoBack"/>
      <w:bookmarkEnd w:id="0"/>
      <w:r w:rsidR="008C4530">
        <w:rPr>
          <w:rFonts w:ascii="Times" w:hAnsi="Times" w:cs="Times"/>
          <w:lang w:val="en-US"/>
        </w:rPr>
        <w:t xml:space="preserve">y. </w:t>
      </w:r>
      <w:r w:rsidR="00C528DC">
        <w:rPr>
          <w:rFonts w:ascii="Times" w:hAnsi="Times" w:cs="Times"/>
          <w:lang w:val="en-US"/>
        </w:rPr>
        <w:t>P</w:t>
      </w:r>
      <w:r w:rsidR="00980805">
        <w:rPr>
          <w:rFonts w:ascii="Times" w:hAnsi="Times" w:cs="Times"/>
          <w:lang w:val="en-US"/>
        </w:rPr>
        <w:t xml:space="preserve">recipitating factors for APO included </w:t>
      </w:r>
      <w:r w:rsidR="00C528DC">
        <w:rPr>
          <w:rFonts w:ascii="Times" w:hAnsi="Times" w:cs="Times"/>
          <w:lang w:val="en-US"/>
        </w:rPr>
        <w:t>fluid indiscretion (21%) atrial fibrillation (8%) IHD (7%), infection (5</w:t>
      </w:r>
      <w:r w:rsidR="0088104D">
        <w:rPr>
          <w:rFonts w:ascii="Times" w:hAnsi="Times" w:cs="Times"/>
          <w:lang w:val="en-US"/>
        </w:rPr>
        <w:t>%)</w:t>
      </w:r>
      <w:r w:rsidR="00C2524C">
        <w:rPr>
          <w:rFonts w:ascii="Times" w:hAnsi="Times" w:cs="Times"/>
          <w:lang w:val="en-US"/>
        </w:rPr>
        <w:t>,</w:t>
      </w:r>
      <w:r w:rsidR="0088104D">
        <w:rPr>
          <w:rFonts w:ascii="Times" w:hAnsi="Times" w:cs="Times"/>
          <w:lang w:val="en-US"/>
        </w:rPr>
        <w:t xml:space="preserve"> </w:t>
      </w:r>
      <w:r w:rsidR="00980805">
        <w:rPr>
          <w:rFonts w:ascii="Times" w:hAnsi="Times" w:cs="Times"/>
          <w:lang w:val="en-US"/>
        </w:rPr>
        <w:t>hypertension (</w:t>
      </w:r>
      <w:r w:rsidR="00C528DC">
        <w:rPr>
          <w:rFonts w:ascii="Times" w:hAnsi="Times" w:cs="Times"/>
          <w:lang w:val="en-US"/>
        </w:rPr>
        <w:t>4.8</w:t>
      </w:r>
      <w:r w:rsidR="00C2524C">
        <w:rPr>
          <w:rFonts w:ascii="Times" w:hAnsi="Times" w:cs="Times"/>
          <w:lang w:val="en-US"/>
        </w:rPr>
        <w:t>%)</w:t>
      </w:r>
      <w:r w:rsidR="00980805">
        <w:rPr>
          <w:rFonts w:ascii="Times" w:hAnsi="Times" w:cs="Times"/>
          <w:position w:val="2"/>
          <w:lang w:val="en-US"/>
        </w:rPr>
        <w:t xml:space="preserve">. </w:t>
      </w:r>
      <w:r w:rsidR="00C2524C">
        <w:rPr>
          <w:rFonts w:ascii="Times" w:hAnsi="Times" w:cs="Times"/>
          <w:position w:val="2"/>
          <w:lang w:val="en-US"/>
        </w:rPr>
        <w:t xml:space="preserve"> </w:t>
      </w:r>
      <w:r w:rsidR="00341E37">
        <w:rPr>
          <w:rFonts w:ascii="Times" w:hAnsi="Times" w:cs="Times"/>
          <w:position w:val="2"/>
          <w:lang w:val="en-US"/>
        </w:rPr>
        <w:t xml:space="preserve">We followed these patient for 14 months +/- 8 months. </w:t>
      </w:r>
      <w:r w:rsidR="006069C5">
        <w:rPr>
          <w:rFonts w:ascii="Times" w:hAnsi="Times" w:cs="Times"/>
          <w:lang w:val="en-US"/>
        </w:rPr>
        <w:t>The total mortality</w:t>
      </w:r>
      <w:r w:rsidR="00570364">
        <w:rPr>
          <w:rFonts w:ascii="Times" w:hAnsi="Times" w:cs="Times"/>
          <w:lang w:val="en-US"/>
        </w:rPr>
        <w:t xml:space="preserve"> </w:t>
      </w:r>
      <w:r w:rsidR="006069C5">
        <w:rPr>
          <w:rFonts w:ascii="Times" w:hAnsi="Times" w:cs="Times"/>
          <w:lang w:val="en-US"/>
        </w:rPr>
        <w:t xml:space="preserve">was </w:t>
      </w:r>
      <w:r w:rsidR="00570364">
        <w:rPr>
          <w:rFonts w:ascii="Times" w:hAnsi="Times" w:cs="Times"/>
          <w:lang w:val="en-US"/>
        </w:rPr>
        <w:t>194 patients (</w:t>
      </w:r>
      <w:r w:rsidR="006069C5">
        <w:rPr>
          <w:rFonts w:ascii="Times" w:hAnsi="Times" w:cs="Times"/>
          <w:lang w:val="en-US"/>
        </w:rPr>
        <w:t>21.06%</w:t>
      </w:r>
      <w:r w:rsidR="00570364">
        <w:rPr>
          <w:rFonts w:ascii="Times" w:hAnsi="Times" w:cs="Times"/>
          <w:lang w:val="en-US"/>
        </w:rPr>
        <w:t>)</w:t>
      </w:r>
      <w:r w:rsidR="006069C5">
        <w:rPr>
          <w:rFonts w:ascii="Times" w:hAnsi="Times" w:cs="Times"/>
          <w:lang w:val="en-US"/>
        </w:rPr>
        <w:t xml:space="preserve"> during the study period. </w:t>
      </w:r>
      <w:r w:rsidR="008C4530">
        <w:rPr>
          <w:rFonts w:ascii="Times" w:hAnsi="Times" w:cs="Times"/>
          <w:lang w:val="en-US"/>
        </w:rPr>
        <w:t>Predictors for mortality were</w:t>
      </w:r>
      <w:r w:rsidR="007909B5">
        <w:rPr>
          <w:rFonts w:ascii="Times" w:hAnsi="Times" w:cs="Times"/>
          <w:lang w:val="en-US"/>
        </w:rPr>
        <w:t xml:space="preserve"> low </w:t>
      </w:r>
      <w:r w:rsidR="00C528DC">
        <w:rPr>
          <w:rFonts w:ascii="Times" w:hAnsi="Times" w:cs="Times"/>
          <w:lang w:val="en-US"/>
        </w:rPr>
        <w:t>EF</w:t>
      </w:r>
      <w:r w:rsidR="007909B5">
        <w:rPr>
          <w:rFonts w:ascii="Times" w:hAnsi="Times" w:cs="Times"/>
          <w:lang w:val="en-US"/>
        </w:rPr>
        <w:t xml:space="preserve"> </w:t>
      </w:r>
      <w:r w:rsidR="005D7B75">
        <w:rPr>
          <w:rFonts w:ascii="Times" w:hAnsi="Times" w:cs="Times"/>
          <w:lang w:val="en-US"/>
        </w:rPr>
        <w:t xml:space="preserve">(&lt;35%) </w:t>
      </w:r>
      <w:r w:rsidR="007909B5">
        <w:rPr>
          <w:rFonts w:ascii="Times" w:hAnsi="Times" w:cs="Times"/>
          <w:lang w:val="en-US"/>
        </w:rPr>
        <w:t>with high pulmonary artery systolic pressure</w:t>
      </w:r>
      <w:r w:rsidR="006069C5">
        <w:rPr>
          <w:rFonts w:ascii="Times" w:hAnsi="Times" w:cs="Times"/>
          <w:lang w:val="en-US"/>
        </w:rPr>
        <w:t xml:space="preserve"> (</w:t>
      </w:r>
      <w:r w:rsidR="005D7B75">
        <w:rPr>
          <w:rFonts w:ascii="Times" w:hAnsi="Times" w:cs="Times"/>
          <w:lang w:val="en-US"/>
        </w:rPr>
        <w:t>&gt; 40</w:t>
      </w:r>
      <w:r w:rsidR="00C528DC">
        <w:rPr>
          <w:rFonts w:ascii="Times" w:hAnsi="Times" w:cs="Times"/>
          <w:lang w:val="en-US"/>
        </w:rPr>
        <w:t>mmHg</w:t>
      </w:r>
      <w:r w:rsidR="005D7B75">
        <w:rPr>
          <w:rFonts w:ascii="Times" w:hAnsi="Times" w:cs="Times"/>
          <w:lang w:val="en-US"/>
        </w:rPr>
        <w:t>) in the setting of AMI, sepsis and out of hospital collapse</w:t>
      </w:r>
      <w:r w:rsidR="00980805">
        <w:rPr>
          <w:rFonts w:ascii="Times" w:hAnsi="Times" w:cs="Times"/>
          <w:lang w:val="en-US"/>
        </w:rPr>
        <w:t>.</w:t>
      </w:r>
    </w:p>
    <w:p w14:paraId="36BEE129" w14:textId="77777777" w:rsidR="00636CB0" w:rsidRDefault="00BC656C" w:rsidP="00636CB0">
      <w:pPr>
        <w:widowControl w:val="0"/>
        <w:autoSpaceDE w:val="0"/>
        <w:autoSpaceDN w:val="0"/>
        <w:adjustRightInd w:val="0"/>
        <w:spacing w:after="240" w:line="360" w:lineRule="auto"/>
        <w:jc w:val="both"/>
        <w:rPr>
          <w:rFonts w:ascii="Times New Roman" w:hAnsi="Times New Roman"/>
          <w:b/>
        </w:rPr>
      </w:pPr>
      <w:r w:rsidRPr="00980805">
        <w:rPr>
          <w:rFonts w:ascii="Times New Roman" w:hAnsi="Times New Roman"/>
          <w:b/>
        </w:rPr>
        <w:lastRenderedPageBreak/>
        <w:t>Conclusion</w:t>
      </w:r>
    </w:p>
    <w:p w14:paraId="02AF5DBF" w14:textId="53D0A388" w:rsidR="00636CB0" w:rsidRPr="00636CB0" w:rsidRDefault="008C4530" w:rsidP="00636CB0">
      <w:pPr>
        <w:widowControl w:val="0"/>
        <w:autoSpaceDE w:val="0"/>
        <w:autoSpaceDN w:val="0"/>
        <w:adjustRightInd w:val="0"/>
        <w:spacing w:after="240" w:line="36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</w:rPr>
        <w:t xml:space="preserve">The outlook of </w:t>
      </w:r>
      <w:r w:rsidR="00980805" w:rsidRPr="00980805">
        <w:rPr>
          <w:rFonts w:ascii="Times New Roman" w:hAnsi="Times New Roman"/>
        </w:rPr>
        <w:t>APO</w:t>
      </w:r>
      <w:r w:rsidR="00C311BF">
        <w:rPr>
          <w:rFonts w:ascii="Times New Roman" w:hAnsi="Times New Roman"/>
        </w:rPr>
        <w:t xml:space="preserve"> in the present era</w:t>
      </w:r>
      <w:r w:rsidR="00636CB0">
        <w:rPr>
          <w:rFonts w:ascii="Times New Roman" w:hAnsi="Times New Roman"/>
        </w:rPr>
        <w:t xml:space="preserve"> remains substantial but may have improved from historical series.</w:t>
      </w:r>
    </w:p>
    <w:sectPr w:rsidR="00636CB0" w:rsidRPr="00636CB0" w:rsidSect="00825F26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873"/>
    <w:rsid w:val="00051500"/>
    <w:rsid w:val="001E5A19"/>
    <w:rsid w:val="00261689"/>
    <w:rsid w:val="00261CCB"/>
    <w:rsid w:val="00293A44"/>
    <w:rsid w:val="002B4068"/>
    <w:rsid w:val="00341E37"/>
    <w:rsid w:val="00372A9A"/>
    <w:rsid w:val="004635AB"/>
    <w:rsid w:val="00570364"/>
    <w:rsid w:val="005D7B75"/>
    <w:rsid w:val="006069C5"/>
    <w:rsid w:val="00636CB0"/>
    <w:rsid w:val="00682860"/>
    <w:rsid w:val="006C3467"/>
    <w:rsid w:val="007909B5"/>
    <w:rsid w:val="00800E0A"/>
    <w:rsid w:val="00825F26"/>
    <w:rsid w:val="00831D2E"/>
    <w:rsid w:val="0088104D"/>
    <w:rsid w:val="00894C85"/>
    <w:rsid w:val="008C4530"/>
    <w:rsid w:val="00951B13"/>
    <w:rsid w:val="009550FF"/>
    <w:rsid w:val="009644A0"/>
    <w:rsid w:val="00980805"/>
    <w:rsid w:val="009A6873"/>
    <w:rsid w:val="00A11F9C"/>
    <w:rsid w:val="00A52DA6"/>
    <w:rsid w:val="00AD2885"/>
    <w:rsid w:val="00AE4638"/>
    <w:rsid w:val="00B01547"/>
    <w:rsid w:val="00B2593E"/>
    <w:rsid w:val="00BC656C"/>
    <w:rsid w:val="00C21504"/>
    <w:rsid w:val="00C2524C"/>
    <w:rsid w:val="00C311BF"/>
    <w:rsid w:val="00C5007A"/>
    <w:rsid w:val="00C528DC"/>
    <w:rsid w:val="00C61C05"/>
    <w:rsid w:val="00C94A8B"/>
    <w:rsid w:val="00CC118D"/>
    <w:rsid w:val="00CC398D"/>
    <w:rsid w:val="00D35A75"/>
    <w:rsid w:val="00D71A0D"/>
    <w:rsid w:val="00D75B65"/>
    <w:rsid w:val="00DC3813"/>
    <w:rsid w:val="00DE7D52"/>
    <w:rsid w:val="00E47A21"/>
    <w:rsid w:val="00E853EB"/>
    <w:rsid w:val="00EB7360"/>
    <w:rsid w:val="00F76B89"/>
    <w:rsid w:val="00FF7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07EF963A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B01547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01547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01547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1547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154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1547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1547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154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2</Pages>
  <Words>263</Words>
  <Characters>1504</Characters>
  <Application>Microsoft Macintosh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1764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ashok tahilyani</dc:creator>
  <cp:keywords/>
  <dc:description/>
  <cp:lastModifiedBy>ashok tahilyani</cp:lastModifiedBy>
  <cp:revision>14</cp:revision>
  <dcterms:created xsi:type="dcterms:W3CDTF">2017-02-01T02:54:00Z</dcterms:created>
  <dcterms:modified xsi:type="dcterms:W3CDTF">2017-02-10T06:40:00Z</dcterms:modified>
</cp:coreProperties>
</file>