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27F298" w14:textId="77777777" w:rsidR="00970E3A" w:rsidRDefault="00970E3A" w:rsidP="002741E3"/>
    <w:p w14:paraId="0192ADFA" w14:textId="77777777" w:rsidR="00970E3A" w:rsidRDefault="00970E3A" w:rsidP="002741E3"/>
    <w:p w14:paraId="732913ED" w14:textId="77777777" w:rsidR="003613A7" w:rsidRDefault="003613A7" w:rsidP="002741E3">
      <w:r>
        <w:t>TRANSRADIAL PERCUTANEOUS CORONARY INTERVENTION IN VERY ELDERLY PATIENTS (AGE 80YEARS OR ABOVE) WITH ACUTE CORONARY SYNDROME: IMMEDIATE AND SHORT TERM OUTCOME, A SINGLE CENTRE EXPERIENCE.</w:t>
      </w:r>
    </w:p>
    <w:p w14:paraId="09EE6F93" w14:textId="77777777" w:rsidR="003613A7" w:rsidRDefault="003613A7" w:rsidP="002741E3"/>
    <w:p w14:paraId="1B3B1ED0" w14:textId="77777777" w:rsidR="002741E3" w:rsidRDefault="002741E3" w:rsidP="002741E3">
      <w:r>
        <w:t xml:space="preserve">Background: </w:t>
      </w:r>
    </w:p>
    <w:p w14:paraId="4619E52F" w14:textId="77777777" w:rsidR="002741E3" w:rsidRDefault="002741E3" w:rsidP="002741E3">
      <w:r>
        <w:t xml:space="preserve">There are very few data about Percutaneous Coronary </w:t>
      </w:r>
      <w:r w:rsidR="003613A7">
        <w:t>Intervention (</w:t>
      </w:r>
      <w:r>
        <w:t>PCI) in very elderly patients (VEP)</w:t>
      </w:r>
      <w:r w:rsidR="003613A7">
        <w:t>, especially</w:t>
      </w:r>
      <w:r>
        <w:t xml:space="preserve"> through the Trans Radial (TR) approach.</w:t>
      </w:r>
    </w:p>
    <w:p w14:paraId="6A7A0AD2" w14:textId="77777777" w:rsidR="002741E3" w:rsidRDefault="002741E3" w:rsidP="002741E3"/>
    <w:p w14:paraId="66FE16D1" w14:textId="77777777" w:rsidR="002741E3" w:rsidRDefault="002741E3" w:rsidP="002741E3">
      <w:r>
        <w:t>Objective:</w:t>
      </w:r>
    </w:p>
    <w:p w14:paraId="3CBE4BC8" w14:textId="77777777" w:rsidR="002741E3" w:rsidRDefault="002741E3" w:rsidP="002741E3">
      <w:r>
        <w:t xml:space="preserve">This retrospective cohort study was aimed at assessing the demographic &amp; clinical </w:t>
      </w:r>
      <w:r w:rsidR="003613A7">
        <w:t>characteristics, immediate</w:t>
      </w:r>
      <w:r>
        <w:t xml:space="preserve"> &amp;</w:t>
      </w:r>
      <w:r w:rsidR="003613A7">
        <w:t>short-term</w:t>
      </w:r>
      <w:r>
        <w:t xml:space="preserve"> outcome of </w:t>
      </w:r>
      <w:r w:rsidR="003613A7">
        <w:t>VEP, aged</w:t>
      </w:r>
      <w:r>
        <w:t xml:space="preserve"> 80yrs and above undergoing PCI.</w:t>
      </w:r>
    </w:p>
    <w:p w14:paraId="6B6E1B29" w14:textId="77777777" w:rsidR="002741E3" w:rsidRDefault="002741E3" w:rsidP="002741E3"/>
    <w:p w14:paraId="7A14D61F" w14:textId="77777777" w:rsidR="002741E3" w:rsidRDefault="002741E3" w:rsidP="002741E3">
      <w:r>
        <w:t xml:space="preserve">Methods: </w:t>
      </w:r>
    </w:p>
    <w:p w14:paraId="0C676890" w14:textId="77777777" w:rsidR="002741E3" w:rsidRDefault="002741E3" w:rsidP="002741E3">
      <w:r>
        <w:t>Retrospective analysis of Electronic Medical Records (CERNER) of patients admitted in our hospital between 2014 to 2016,who underwent PCI.The primary outcome was all cause mortality at 30days and 6months.</w:t>
      </w:r>
    </w:p>
    <w:p w14:paraId="7623152E" w14:textId="77777777" w:rsidR="002741E3" w:rsidRDefault="002741E3" w:rsidP="002741E3"/>
    <w:p w14:paraId="3AF080BE" w14:textId="77777777" w:rsidR="002741E3" w:rsidRDefault="002741E3" w:rsidP="002741E3">
      <w:r>
        <w:t>Results:</w:t>
      </w:r>
    </w:p>
    <w:p w14:paraId="3787DCC1" w14:textId="77777777" w:rsidR="002741E3" w:rsidRDefault="002741E3" w:rsidP="002741E3">
      <w:r>
        <w:t xml:space="preserve">Between 2014 to 2016, 60 VEP (mean age 85.53+/4.6years) underwent PCI at our </w:t>
      </w:r>
      <w:r w:rsidR="003613A7">
        <w:t>Institute (</w:t>
      </w:r>
      <w:r>
        <w:t>male 46.7%; female 53.3%). Of these</w:t>
      </w:r>
      <w:r w:rsidR="003613A7">
        <w:t>, 41patients</w:t>
      </w:r>
      <w:r>
        <w:t xml:space="preserve">(68.3%) had PCI for NSTE-ACS (Non ST Elevation Acute Coronary Syndrome) and 16 patients (26.7%) for STEMI (ST Elevation Myocardial Infarction). 27 </w:t>
      </w:r>
      <w:r w:rsidR="003613A7">
        <w:t>patients (</w:t>
      </w:r>
      <w:r>
        <w:t>65.9%) with NSTE-ACS and 14patients (87.5%) with STEMI</w:t>
      </w:r>
      <w:r w:rsidR="003613A7">
        <w:t>, underwent</w:t>
      </w:r>
      <w:r>
        <w:t xml:space="preserve"> PCI through TR route.</w:t>
      </w:r>
    </w:p>
    <w:p w14:paraId="722CA8E2" w14:textId="77777777" w:rsidR="002741E3" w:rsidRDefault="002741E3" w:rsidP="002741E3">
      <w:r>
        <w:t>Cross over to TF (Trans Femoral) required in 2 patients (4.4%).</w:t>
      </w:r>
    </w:p>
    <w:p w14:paraId="3657DEF6" w14:textId="77777777" w:rsidR="002741E3" w:rsidRDefault="002741E3" w:rsidP="002741E3">
      <w:r>
        <w:t xml:space="preserve">One month and six months mortality rates were 8.33% and 13.33% </w:t>
      </w:r>
      <w:r w:rsidR="003613A7">
        <w:t>respectively. One-month</w:t>
      </w:r>
      <w:r>
        <w:t xml:space="preserve"> mortality rates in TR and TF groups were 7.3% &amp; 18.8% respectively. </w:t>
      </w:r>
    </w:p>
    <w:p w14:paraId="64115CC1" w14:textId="77777777" w:rsidR="002741E3" w:rsidRDefault="002741E3" w:rsidP="002741E3">
      <w:r>
        <w:t xml:space="preserve">Mortality rates at 6months were 7.32% </w:t>
      </w:r>
      <w:proofErr w:type="gramStart"/>
      <w:r>
        <w:t>( 3</w:t>
      </w:r>
      <w:proofErr w:type="gramEnd"/>
      <w:r>
        <w:t xml:space="preserve"> of 41 patients) in TR group and 37.5% (6 of 16 patients) in TF group (p Value 0.00496).</w:t>
      </w:r>
    </w:p>
    <w:p w14:paraId="09204CB5" w14:textId="77777777" w:rsidR="002741E3" w:rsidRDefault="002741E3" w:rsidP="002741E3">
      <w:r>
        <w:t xml:space="preserve">Mortality of STEMI patients in TR&amp;TF groups </w:t>
      </w:r>
      <w:r w:rsidR="003613A7">
        <w:t>was</w:t>
      </w:r>
      <w:r>
        <w:t xml:space="preserve"> 21.4%( 3 out of 14 patients) and 100% </w:t>
      </w:r>
      <w:r w:rsidR="003613A7">
        <w:t>(2out</w:t>
      </w:r>
      <w:r>
        <w:t xml:space="preserve"> of 2 patients) respectively </w:t>
      </w:r>
      <w:r w:rsidR="003613A7">
        <w:t>(p</w:t>
      </w:r>
      <w:r>
        <w:t xml:space="preserve"> Value 0.0251)</w:t>
      </w:r>
      <w:r w:rsidR="003613A7">
        <w:t>. Mortality</w:t>
      </w:r>
      <w:r>
        <w:t xml:space="preserve"> of NSTE-ACS patients in TR&amp; TF groups were 0%( none out of 27patients) and 28.6% </w:t>
      </w:r>
      <w:r w:rsidR="003613A7">
        <w:t>(4</w:t>
      </w:r>
      <w:r>
        <w:t xml:space="preserve"> out of </w:t>
      </w:r>
      <w:proofErr w:type="gramStart"/>
      <w:r>
        <w:t>14 )</w:t>
      </w:r>
      <w:proofErr w:type="gramEnd"/>
      <w:r>
        <w:t xml:space="preserve"> respectively( p Value 0.0035).</w:t>
      </w:r>
    </w:p>
    <w:p w14:paraId="372B6125" w14:textId="77777777" w:rsidR="002741E3" w:rsidRDefault="002741E3" w:rsidP="002741E3"/>
    <w:p w14:paraId="163A946C" w14:textId="77777777" w:rsidR="002741E3" w:rsidRDefault="002741E3" w:rsidP="002741E3">
      <w:r>
        <w:t xml:space="preserve">6 patients presented in cariogenic shock and of these 4 had TF </w:t>
      </w:r>
      <w:r w:rsidR="003613A7">
        <w:t>PCI. Hospital</w:t>
      </w:r>
      <w:r>
        <w:t xml:space="preserve"> mortality in shock patients </w:t>
      </w:r>
      <w:r w:rsidR="003613A7">
        <w:t>was</w:t>
      </w:r>
      <w:r>
        <w:t xml:space="preserve"> 50%( 1in 2patients) in</w:t>
      </w:r>
      <w:r w:rsidR="003613A7">
        <w:t xml:space="preserve"> </w:t>
      </w:r>
      <w:r>
        <w:t>TR and 50%(2 in 4 patients) in TF groups respectively.</w:t>
      </w:r>
    </w:p>
    <w:p w14:paraId="605CADC0" w14:textId="77777777" w:rsidR="002741E3" w:rsidRDefault="002741E3" w:rsidP="002741E3"/>
    <w:p w14:paraId="5E8299A1" w14:textId="77777777" w:rsidR="002741E3" w:rsidRDefault="002741E3" w:rsidP="002741E3">
      <w:r>
        <w:t>Conclusion:</w:t>
      </w:r>
    </w:p>
    <w:p w14:paraId="534CB17E" w14:textId="77777777" w:rsidR="002741E3" w:rsidRDefault="002741E3" w:rsidP="002741E3">
      <w:r>
        <w:t>Trans radial PCI is a safe treatment option for ACS in VEP</w:t>
      </w:r>
      <w:bookmarkStart w:id="0" w:name="_GoBack"/>
      <w:bookmarkEnd w:id="0"/>
      <w:r w:rsidR="003613A7">
        <w:t>, with</w:t>
      </w:r>
      <w:r>
        <w:t xml:space="preserve"> good 6months survival rate compared to trans femoral PCI.</w:t>
      </w:r>
    </w:p>
    <w:p w14:paraId="40422037" w14:textId="77777777" w:rsidR="00AE4B51" w:rsidRDefault="00AE4B51"/>
    <w:sectPr w:rsidR="00AE4B51" w:rsidSect="001F148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41E3"/>
    <w:rsid w:val="001F148D"/>
    <w:rsid w:val="002741E3"/>
    <w:rsid w:val="003613A7"/>
    <w:rsid w:val="00970E3A"/>
    <w:rsid w:val="00AE4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8D084B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313</Words>
  <Characters>1786</Characters>
  <Application>Microsoft Macintosh Word</Application>
  <DocSecurity>0</DocSecurity>
  <Lines>14</Lines>
  <Paragraphs>4</Paragraphs>
  <ScaleCrop>false</ScaleCrop>
  <Company/>
  <LinksUpToDate>false</LinksUpToDate>
  <CharactersWithSpaces>2095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vipin thomas</dc:creator>
  <cp:keywords/>
  <dc:description/>
  <cp:lastModifiedBy>vipin thomas</cp:lastModifiedBy>
  <cp:revision>2</cp:revision>
  <dcterms:created xsi:type="dcterms:W3CDTF">2017-04-08T14:13:00Z</dcterms:created>
  <dcterms:modified xsi:type="dcterms:W3CDTF">2017-04-08T15:09:00Z</dcterms:modified>
</cp:coreProperties>
</file>