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465" w:rsidRDefault="00E84465">
      <w:pPr>
        <w:rPr>
          <w:b/>
          <w:sz w:val="26"/>
        </w:rPr>
      </w:pPr>
      <w:r>
        <w:rPr>
          <w:b/>
          <w:sz w:val="26"/>
        </w:rPr>
        <w:t>AN ASSOCIATION OF SERUM VITAMIN D, IL-4 LEVEL AND VDR GENE POLYMORPHISM IN CAD WITH AND WITHOUT T2DM.</w:t>
      </w:r>
    </w:p>
    <w:p w:rsidR="00E84465" w:rsidRDefault="00E84465">
      <w:proofErr w:type="spellStart"/>
      <w:r>
        <w:t>Ankit</w:t>
      </w:r>
      <w:proofErr w:type="spellEnd"/>
      <w:r>
        <w:t xml:space="preserve"> Gupta, </w:t>
      </w:r>
      <w:proofErr w:type="spellStart"/>
      <w:r w:rsidR="00383D32">
        <w:t>Mamta</w:t>
      </w:r>
      <w:proofErr w:type="spellEnd"/>
      <w:r w:rsidR="00383D32">
        <w:t xml:space="preserve"> P </w:t>
      </w:r>
      <w:proofErr w:type="spellStart"/>
      <w:r w:rsidR="00383D32">
        <w:t>Sumi</w:t>
      </w:r>
      <w:proofErr w:type="spellEnd"/>
      <w:r w:rsidR="00383D32">
        <w:t xml:space="preserve"> </w:t>
      </w:r>
      <w:proofErr w:type="spellStart"/>
      <w:r>
        <w:t>Prashant</w:t>
      </w:r>
      <w:proofErr w:type="spellEnd"/>
      <w:r>
        <w:t xml:space="preserve"> </w:t>
      </w:r>
      <w:proofErr w:type="spellStart"/>
      <w:r>
        <w:t>Yadav</w:t>
      </w:r>
      <w:proofErr w:type="spellEnd"/>
      <w:r>
        <w:t xml:space="preserve">, AB Rashid Mir, Suresh Kumar, </w:t>
      </w:r>
      <w:proofErr w:type="spellStart"/>
      <w:r>
        <w:t>P.Kar</w:t>
      </w:r>
      <w:proofErr w:type="spellEnd"/>
      <w:r>
        <w:t xml:space="preserve"> and </w:t>
      </w:r>
      <w:proofErr w:type="spellStart"/>
      <w:r>
        <w:t>P.C.Ray</w:t>
      </w:r>
      <w:proofErr w:type="spellEnd"/>
      <w:r>
        <w:t xml:space="preserve"> Dept. of Medicine </w:t>
      </w:r>
      <w:r w:rsidR="00E05583">
        <w:t>and Dept</w:t>
      </w:r>
      <w:r>
        <w:t xml:space="preserve">. </w:t>
      </w:r>
      <w:r w:rsidR="00E05583">
        <w:t>of Biochemistry,</w:t>
      </w:r>
      <w:r>
        <w:t xml:space="preserve"> </w:t>
      </w:r>
      <w:proofErr w:type="spellStart"/>
      <w:r>
        <w:t>Maulana</w:t>
      </w:r>
      <w:proofErr w:type="spellEnd"/>
      <w:r>
        <w:t xml:space="preserve"> Azad Medical College. New Delhi-110002.</w:t>
      </w:r>
    </w:p>
    <w:p w:rsidR="00E84465" w:rsidRDefault="00E84465">
      <w:pPr>
        <w:rPr>
          <w:b/>
          <w:sz w:val="24"/>
        </w:rPr>
      </w:pPr>
      <w:r>
        <w:t xml:space="preserve">Contact email: </w:t>
      </w:r>
      <w:r w:rsidR="002C6A39">
        <w:t>mamtasumimamc@gmail.com</w:t>
      </w:r>
    </w:p>
    <w:p w:rsidR="00E84465" w:rsidRDefault="00E84465">
      <w:pPr>
        <w:jc w:val="both"/>
        <w:rPr>
          <w:b/>
          <w:sz w:val="24"/>
        </w:rPr>
      </w:pPr>
      <w:r>
        <w:rPr>
          <w:b/>
          <w:sz w:val="24"/>
        </w:rPr>
        <w:t>INTRODUCTION</w:t>
      </w:r>
      <w:r>
        <w:t xml:space="preserve">: Coronary artery disease (CAD) is a leading cause of death in developed countries and is rapidly assuming epidemic proportions in </w:t>
      </w:r>
      <w:r w:rsidR="00E05583">
        <w:t>developing countries</w:t>
      </w:r>
      <w:r>
        <w:t xml:space="preserve"> as well. It has been shown that lower vitamin D levels appear to predict an </w:t>
      </w:r>
      <w:r w:rsidR="00E05583">
        <w:t>increased risk</w:t>
      </w:r>
      <w:r>
        <w:t xml:space="preserve"> of CAD mortality in patients with Type 2 Diabetes mellitus (T2DM). Coronary </w:t>
      </w:r>
      <w:proofErr w:type="spellStart"/>
      <w:r>
        <w:t>atherogenesis</w:t>
      </w:r>
      <w:proofErr w:type="spellEnd"/>
      <w:r>
        <w:t xml:space="preserve"> leading to CAD is an immunological phenomenon caused by foam cells i.e. transformed macrophages at the lesion site. Apart from the traditional role of vita D in calcium </w:t>
      </w:r>
      <w:proofErr w:type="spellStart"/>
      <w:r>
        <w:t>homoestasis</w:t>
      </w:r>
      <w:proofErr w:type="spellEnd"/>
      <w:r>
        <w:t xml:space="preserve"> lot of recent experimental evidences are available on role of vita D levels, VDR gene polymorphism, vitamin D binding protein gene polymorphism in immune reaction as </w:t>
      </w:r>
      <w:proofErr w:type="spellStart"/>
      <w:r>
        <w:t>immuno</w:t>
      </w:r>
      <w:proofErr w:type="spellEnd"/>
      <w:r>
        <w:t xml:space="preserve"> modulators and now-a- days are being considered as risk factors in generating coronary </w:t>
      </w:r>
      <w:proofErr w:type="spellStart"/>
      <w:r>
        <w:t>atherogenesis</w:t>
      </w:r>
      <w:proofErr w:type="spellEnd"/>
      <w:r>
        <w:t xml:space="preserve"> leading to CAD particularly in association with T2DM. Recent studies also provide that IL-4 exerts </w:t>
      </w:r>
      <w:proofErr w:type="spellStart"/>
      <w:r>
        <w:t>proinflammatory</w:t>
      </w:r>
      <w:proofErr w:type="spellEnd"/>
      <w:r>
        <w:t xml:space="preserve"> effects on vascular endothelium and may play a critical role in </w:t>
      </w:r>
      <w:r w:rsidR="00E05583">
        <w:t>developing coronary</w:t>
      </w:r>
      <w:r>
        <w:t xml:space="preserve"> atherosclerosis.</w:t>
      </w:r>
    </w:p>
    <w:p w:rsidR="00E84465" w:rsidRDefault="00E84465">
      <w:pPr>
        <w:jc w:val="both"/>
        <w:rPr>
          <w:b/>
          <w:sz w:val="24"/>
        </w:rPr>
      </w:pPr>
      <w:r>
        <w:rPr>
          <w:b/>
          <w:sz w:val="24"/>
        </w:rPr>
        <w:t>AIMS and OBJECTIVES</w:t>
      </w:r>
      <w:r>
        <w:t>: So we set our aims for this study to investigate the association of vita D , VDR gene polymorphism and serum IL-4 levels in CAD with or without T2DM.</w:t>
      </w:r>
    </w:p>
    <w:p w:rsidR="00E84465" w:rsidRDefault="00E84465">
      <w:pPr>
        <w:jc w:val="both"/>
        <w:rPr>
          <w:b/>
          <w:sz w:val="24"/>
        </w:rPr>
      </w:pPr>
      <w:r>
        <w:rPr>
          <w:b/>
          <w:sz w:val="24"/>
        </w:rPr>
        <w:t>MATERIALS and METHODS</w:t>
      </w:r>
      <w:r>
        <w:t xml:space="preserve">: The study involves two groups of patients suffering from CAD with T2DM (n=40) and CAD without T2DM (n=40) attended emergency or coronary care unit of </w:t>
      </w:r>
      <w:proofErr w:type="spellStart"/>
      <w:r>
        <w:t>Lok</w:t>
      </w:r>
      <w:proofErr w:type="spellEnd"/>
      <w:r>
        <w:t xml:space="preserve"> </w:t>
      </w:r>
      <w:proofErr w:type="spellStart"/>
      <w:r>
        <w:t>Nayak</w:t>
      </w:r>
      <w:proofErr w:type="spellEnd"/>
      <w:r>
        <w:t xml:space="preserve"> Hospital, New </w:t>
      </w:r>
      <w:r w:rsidR="00E05583">
        <w:t>Delhi. A</w:t>
      </w:r>
      <w:r>
        <w:t xml:space="preserve"> total of 6ml of blood sample was collected for estimation of serum vita D and IL-4 levels by </w:t>
      </w:r>
      <w:proofErr w:type="spellStart"/>
      <w:r>
        <w:t>chemiluminescence</w:t>
      </w:r>
      <w:proofErr w:type="spellEnd"/>
      <w:r>
        <w:t xml:space="preserve"> </w:t>
      </w:r>
      <w:proofErr w:type="spellStart"/>
      <w:r>
        <w:t>immuno</w:t>
      </w:r>
      <w:proofErr w:type="spellEnd"/>
      <w:r>
        <w:t xml:space="preserve"> assay method and VDR gene polymorphism (</w:t>
      </w:r>
      <w:proofErr w:type="spellStart"/>
      <w:r>
        <w:t>exon</w:t>
      </w:r>
      <w:proofErr w:type="spellEnd"/>
      <w:r>
        <w:t xml:space="preserve"> </w:t>
      </w:r>
      <w:proofErr w:type="spellStart"/>
      <w:r>
        <w:t>ll</w:t>
      </w:r>
      <w:proofErr w:type="spellEnd"/>
      <w:r>
        <w:t xml:space="preserve">, </w:t>
      </w:r>
      <w:proofErr w:type="spellStart"/>
      <w:r>
        <w:t>rs</w:t>
      </w:r>
      <w:proofErr w:type="spellEnd"/>
      <w:r>
        <w:t xml:space="preserve"> 2228570) by PCR-RFLP using </w:t>
      </w:r>
      <w:r>
        <w:rPr>
          <w:i/>
        </w:rPr>
        <w:t>Fok1</w:t>
      </w:r>
      <w:r>
        <w:t xml:space="preserve"> restriction enzyme. Other relevant routine blood biochemistry tests were done by Beckman coulter fully automated analyzer using commercially available kits.</w:t>
      </w:r>
    </w:p>
    <w:p w:rsidR="00E84465" w:rsidRDefault="00E84465">
      <w:pPr>
        <w:jc w:val="both"/>
      </w:pPr>
      <w:r>
        <w:rPr>
          <w:b/>
          <w:sz w:val="24"/>
        </w:rPr>
        <w:t>RESULTS</w:t>
      </w:r>
      <w:r w:rsidR="00951457">
        <w:rPr>
          <w:b/>
          <w:sz w:val="24"/>
        </w:rPr>
        <w:t xml:space="preserve"> and </w:t>
      </w:r>
      <w:r w:rsidR="00E05583">
        <w:rPr>
          <w:b/>
          <w:sz w:val="24"/>
        </w:rPr>
        <w:t>DISCUSSIONS:</w:t>
      </w:r>
      <w:r>
        <w:rPr>
          <w:b/>
          <w:sz w:val="24"/>
        </w:rPr>
        <w:t xml:space="preserve"> </w:t>
      </w:r>
      <w:r>
        <w:t>Serum vita D levels were decreased in both groups of patients, more significantly decreased in the presence of T2DM in CAD patients. Serum IL-4 levels were significantly higher in CAD with T2DM group as compared to CAD without T2DM group. No association could be found between VDR gene polymorphism (</w:t>
      </w:r>
      <w:r>
        <w:rPr>
          <w:i/>
        </w:rPr>
        <w:t>Fok1</w:t>
      </w:r>
      <w:r>
        <w:t>) and risk of CAD in T2DM and non T2DM individuals. No significant correlation was found between vitamin D and IL-4 levels in the patients of both groups. No significant association was observed between low 25-hydroxy vitamin D levels with VDR genotypes (</w:t>
      </w:r>
      <w:r>
        <w:rPr>
          <w:i/>
        </w:rPr>
        <w:t>Fok1</w:t>
      </w:r>
      <w:r>
        <w:t xml:space="preserve">) in both </w:t>
      </w:r>
      <w:r w:rsidR="00E05583">
        <w:t>groups</w:t>
      </w:r>
      <w:r>
        <w:t xml:space="preserve"> of patients.</w:t>
      </w:r>
    </w:p>
    <w:p w:rsidR="00625D15" w:rsidRPr="00E1550D" w:rsidRDefault="00951457" w:rsidP="00625D15">
      <w:pPr>
        <w:pStyle w:val="ListParagraph"/>
        <w:autoSpaceDE w:val="0"/>
        <w:autoSpaceDN w:val="0"/>
        <w:adjustRightInd w:val="0"/>
        <w:ind w:left="0"/>
        <w:jc w:val="both"/>
        <w:rPr>
          <w:rFonts w:ascii="Calibri" w:eastAsia="Calibri" w:hAnsi="Calibri"/>
          <w:sz w:val="22"/>
          <w:szCs w:val="22"/>
          <w:lang w:eastAsia="ar-SA"/>
        </w:rPr>
      </w:pPr>
      <w:r w:rsidRPr="00E1550D">
        <w:rPr>
          <w:rFonts w:ascii="Calibri" w:eastAsia="Calibri" w:hAnsi="Calibri"/>
          <w:b/>
          <w:szCs w:val="22"/>
          <w:lang w:eastAsia="ar-SA"/>
        </w:rPr>
        <w:t>CONCLUSIONS:</w:t>
      </w:r>
      <w:r w:rsidR="00625D15" w:rsidRPr="00E1550D">
        <w:rPr>
          <w:rFonts w:ascii="Calibri" w:eastAsia="Calibri" w:hAnsi="Calibri"/>
          <w:b/>
          <w:szCs w:val="22"/>
          <w:lang w:eastAsia="ar-SA"/>
        </w:rPr>
        <w:t xml:space="preserve"> </w:t>
      </w:r>
      <w:r w:rsidR="00625D15" w:rsidRPr="00E1550D">
        <w:rPr>
          <w:rFonts w:ascii="Calibri" w:eastAsia="Calibri" w:hAnsi="Calibri"/>
          <w:sz w:val="22"/>
          <w:szCs w:val="22"/>
          <w:lang w:eastAsia="ar-SA"/>
        </w:rPr>
        <w:t>The association between VDR Fok</w:t>
      </w:r>
      <w:r w:rsidR="00E1550D" w:rsidRPr="00E1550D">
        <w:rPr>
          <w:rFonts w:ascii="Calibri" w:eastAsia="Calibri" w:hAnsi="Calibri"/>
          <w:sz w:val="22"/>
          <w:szCs w:val="22"/>
          <w:lang w:eastAsia="ar-SA"/>
        </w:rPr>
        <w:t>1</w:t>
      </w:r>
      <w:r w:rsidR="00625D15" w:rsidRPr="00E1550D">
        <w:rPr>
          <w:rFonts w:ascii="Calibri" w:eastAsia="Calibri" w:hAnsi="Calibri"/>
          <w:sz w:val="22"/>
          <w:szCs w:val="22"/>
          <w:lang w:eastAsia="ar-SA"/>
        </w:rPr>
        <w:t xml:space="preserve"> polymorphism, vitamin D and inflammatory markers needs to be further explored in diabetic CAD patients. A bigger study involving a much larger number of patients </w:t>
      </w:r>
      <w:r w:rsidR="00E1550D" w:rsidRPr="00E1550D">
        <w:rPr>
          <w:rFonts w:ascii="Calibri" w:eastAsia="Calibri" w:hAnsi="Calibri"/>
          <w:sz w:val="22"/>
          <w:szCs w:val="22"/>
          <w:lang w:eastAsia="ar-SA"/>
        </w:rPr>
        <w:t xml:space="preserve">would help to </w:t>
      </w:r>
      <w:r w:rsidR="00625D15" w:rsidRPr="00E1550D">
        <w:rPr>
          <w:rFonts w:ascii="Calibri" w:eastAsia="Calibri" w:hAnsi="Calibri"/>
          <w:sz w:val="22"/>
          <w:szCs w:val="22"/>
          <w:lang w:eastAsia="ar-SA"/>
        </w:rPr>
        <w:t>generalize the results of this study.</w:t>
      </w:r>
    </w:p>
    <w:p w:rsidR="00E84465" w:rsidRDefault="00E84465"/>
    <w:sectPr w:rsidR="00E84465" w:rsidSect="00F332A2">
      <w:pgSz w:w="12240" w:h="15840"/>
      <w:pgMar w:top="1440" w:right="1440" w:bottom="1440" w:left="1440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D2F78"/>
    <w:multiLevelType w:val="hybridMultilevel"/>
    <w:tmpl w:val="8D1ACA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003684"/>
    <w:rsid w:val="00003684"/>
    <w:rsid w:val="00037EC6"/>
    <w:rsid w:val="002C6A39"/>
    <w:rsid w:val="00383D32"/>
    <w:rsid w:val="00625D15"/>
    <w:rsid w:val="008E55E0"/>
    <w:rsid w:val="00951457"/>
    <w:rsid w:val="00A10A73"/>
    <w:rsid w:val="00B33CA1"/>
    <w:rsid w:val="00E05583"/>
    <w:rsid w:val="00E1550D"/>
    <w:rsid w:val="00E84465"/>
    <w:rsid w:val="00EB0119"/>
    <w:rsid w:val="00F332A2"/>
    <w:rsid w:val="00FB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2A2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332A2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F332A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F332A2"/>
    <w:pPr>
      <w:spacing w:after="120"/>
    </w:pPr>
  </w:style>
  <w:style w:type="paragraph" w:styleId="List">
    <w:name w:val="List"/>
    <w:basedOn w:val="BodyText"/>
    <w:rsid w:val="00F332A2"/>
    <w:rPr>
      <w:rFonts w:cs="Mangal"/>
    </w:rPr>
  </w:style>
  <w:style w:type="paragraph" w:styleId="Caption">
    <w:name w:val="caption"/>
    <w:basedOn w:val="Normal"/>
    <w:qFormat/>
    <w:rsid w:val="00F332A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F332A2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625D15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Links>
    <vt:vector size="6" baseType="variant">
      <vt:variant>
        <vt:i4>1769535</vt:i4>
      </vt:variant>
      <vt:variant>
        <vt:i4>0</vt:i4>
      </vt:variant>
      <vt:variant>
        <vt:i4>0</vt:i4>
      </vt:variant>
      <vt:variant>
        <vt:i4>5</vt:i4>
      </vt:variant>
      <vt:variant>
        <vt:lpwstr>mailto:drpcraymamc@gmail.com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 1</cp:lastModifiedBy>
  <cp:revision>2</cp:revision>
  <cp:lastPrinted>2012-11-02T10:33:00Z</cp:lastPrinted>
  <dcterms:created xsi:type="dcterms:W3CDTF">2017-02-23T07:21:00Z</dcterms:created>
  <dcterms:modified xsi:type="dcterms:W3CDTF">2017-02-23T07:21:00Z</dcterms:modified>
</cp:coreProperties>
</file>