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C90" w:rsidRPr="007B1C90" w:rsidRDefault="007B1C90" w:rsidP="007B1C90">
      <w:pPr>
        <w:pStyle w:val="BodyText"/>
        <w:rPr>
          <w:rFonts w:asciiTheme="minorHAnsi" w:hAnsiTheme="minorHAnsi" w:cs="Arial"/>
          <w:b/>
          <w:sz w:val="22"/>
          <w:szCs w:val="22"/>
        </w:rPr>
      </w:pPr>
      <w:r w:rsidRPr="007B1C90">
        <w:rPr>
          <w:rFonts w:asciiTheme="minorHAnsi" w:hAnsiTheme="minorHAnsi" w:cs="Arial"/>
          <w:b/>
          <w:sz w:val="22"/>
          <w:szCs w:val="22"/>
        </w:rPr>
        <w:t>Stent assisted Coil Embolization of a Large, Saccular, Suprarenal Aortic Aneurysm with Walled off Rupture: A Case Report</w:t>
      </w:r>
    </w:p>
    <w:p w:rsidR="00C60F36" w:rsidRPr="007B1C90" w:rsidRDefault="007B1C90" w:rsidP="007B1C90">
      <w:pPr>
        <w:pStyle w:val="BodyText"/>
        <w:rPr>
          <w:rFonts w:ascii="Arial"/>
          <w:sz w:val="20"/>
        </w:rPr>
      </w:pPr>
      <w:r w:rsidRPr="007B1C90">
        <w:rPr>
          <w:rFonts w:asciiTheme="minorHAnsi" w:hAnsiTheme="minorHAnsi" w:cs="Arial"/>
          <w:sz w:val="22"/>
          <w:szCs w:val="22"/>
        </w:rPr>
        <w:t>Alinaya Cordero MD and Fabio Enrique Posas, MD</w:t>
      </w:r>
      <w:r>
        <w:rPr>
          <w:rFonts w:asciiTheme="minorHAnsi" w:hAnsiTheme="minorHAnsi" w:cs="Arial"/>
          <w:sz w:val="22"/>
          <w:szCs w:val="22"/>
        </w:rPr>
        <w:t xml:space="preserve">*, </w:t>
      </w:r>
      <w:bookmarkStart w:id="0" w:name="_GoBack"/>
      <w:bookmarkEnd w:id="0"/>
      <w:r>
        <w:rPr>
          <w:rFonts w:asciiTheme="minorHAnsi" w:hAnsiTheme="minorHAnsi" w:cs="Arial"/>
          <w:sz w:val="22"/>
          <w:szCs w:val="22"/>
        </w:rPr>
        <w:t>Philippines</w:t>
      </w:r>
    </w:p>
    <w:p w:rsidR="00C60F36" w:rsidRDefault="00C60F36" w:rsidP="00C60F36">
      <w:pPr>
        <w:pStyle w:val="BodyText"/>
        <w:spacing w:before="3"/>
        <w:rPr>
          <w:rFonts w:ascii="Arial"/>
          <w:sz w:val="21"/>
        </w:rPr>
      </w:pPr>
    </w:p>
    <w:p w:rsidR="00C60F36" w:rsidRDefault="00C60F36" w:rsidP="00C60F36">
      <w:pPr>
        <w:rPr>
          <w:rFonts w:ascii="Arial"/>
          <w:sz w:val="21"/>
        </w:rPr>
        <w:sectPr w:rsidR="00C60F36" w:rsidSect="00C60F36">
          <w:headerReference w:type="default" r:id="rId6"/>
          <w:footerReference w:type="default" r:id="rId7"/>
          <w:pgSz w:w="11910" w:h="16840"/>
          <w:pgMar w:top="1740" w:right="600" w:bottom="840" w:left="620" w:header="541" w:footer="642" w:gutter="0"/>
          <w:cols w:space="720"/>
        </w:sectPr>
      </w:pPr>
    </w:p>
    <w:p w:rsidR="00C60F36" w:rsidRDefault="00C60F36" w:rsidP="00C60F36">
      <w:pPr>
        <w:pStyle w:val="Heading3"/>
        <w:spacing w:before="147"/>
        <w:jc w:val="both"/>
      </w:pPr>
      <w:r>
        <w:rPr>
          <w:noProof/>
          <w:lang w:val="en-PH" w:eastAsia="en-PH"/>
        </w:rPr>
        <w:drawing>
          <wp:anchor distT="0" distB="0" distL="114300" distR="114300" simplePos="0" relativeHeight="251665408" behindDoc="0" locked="0" layoutInCell="1" allowOverlap="1">
            <wp:simplePos x="0" y="0"/>
            <wp:positionH relativeFrom="column">
              <wp:posOffset>3530600</wp:posOffset>
            </wp:positionH>
            <wp:positionV relativeFrom="paragraph">
              <wp:posOffset>236220</wp:posOffset>
            </wp:positionV>
            <wp:extent cx="1601470" cy="1272540"/>
            <wp:effectExtent l="0" t="0" r="0" b="381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9733" t="20065" r="29256" b="24168"/>
                    <a:stretch>
                      <a:fillRect/>
                    </a:stretch>
                  </pic:blipFill>
                  <pic:spPr bwMode="auto">
                    <a:xfrm>
                      <a:off x="0" y="0"/>
                      <a:ext cx="1601470" cy="127254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BF5A14"/>
        </w:rPr>
        <w:t xml:space="preserve">Abstract </w:t>
      </w:r>
    </w:p>
    <w:p w:rsidR="00C60F36" w:rsidRPr="00C60F36" w:rsidRDefault="00C60F36" w:rsidP="00C60F36">
      <w:pPr>
        <w:pStyle w:val="Heading3"/>
        <w:spacing w:before="74"/>
        <w:rPr>
          <w:rFonts w:asciiTheme="minorHAnsi" w:hAnsiTheme="minorHAnsi"/>
          <w:b w:val="0"/>
          <w:sz w:val="18"/>
          <w:szCs w:val="18"/>
        </w:rPr>
      </w:pPr>
      <w:r w:rsidRPr="00C60F36">
        <w:rPr>
          <w:rFonts w:asciiTheme="minorHAnsi" w:hAnsiTheme="minorHAnsi"/>
          <w:b w:val="0"/>
          <w:sz w:val="18"/>
          <w:szCs w:val="18"/>
        </w:rPr>
        <w:t>Background/ Introduction</w:t>
      </w:r>
      <w:r>
        <w:rPr>
          <w:rFonts w:asciiTheme="minorHAnsi" w:hAnsiTheme="minorHAnsi"/>
          <w:b w:val="0"/>
          <w:sz w:val="18"/>
          <w:szCs w:val="18"/>
        </w:rPr>
        <w:t xml:space="preserve">: </w:t>
      </w:r>
      <w:r w:rsidRPr="00C60F36">
        <w:rPr>
          <w:rFonts w:asciiTheme="minorHAnsi" w:hAnsiTheme="minorHAnsi"/>
          <w:b w:val="0"/>
          <w:sz w:val="18"/>
          <w:szCs w:val="18"/>
        </w:rPr>
        <w:t>Suprarenal and thoracoabdominal aortic aneurysms portray significant surgical challenges given their anatomical locations and associated difficulties with surgical procedure. In patients with suitable anatomy, or prohibitive surgical risk, endovascular aneurysm repair offers a less invasive alternative. Special strategies are needed to attain favorable repair outcome.</w:t>
      </w:r>
      <w:r>
        <w:rPr>
          <w:rFonts w:asciiTheme="minorHAnsi" w:hAnsiTheme="minorHAnsi"/>
          <w:b w:val="0"/>
          <w:sz w:val="18"/>
          <w:szCs w:val="18"/>
        </w:rPr>
        <w:t xml:space="preserve"> </w:t>
      </w:r>
      <w:r w:rsidRPr="00C60F36">
        <w:rPr>
          <w:rFonts w:asciiTheme="minorHAnsi" w:hAnsiTheme="minorHAnsi"/>
          <w:b w:val="0"/>
          <w:sz w:val="18"/>
          <w:szCs w:val="18"/>
        </w:rPr>
        <w:t>Objectives</w:t>
      </w:r>
      <w:r>
        <w:rPr>
          <w:rFonts w:asciiTheme="minorHAnsi" w:hAnsiTheme="minorHAnsi"/>
          <w:b w:val="0"/>
          <w:sz w:val="18"/>
          <w:szCs w:val="18"/>
        </w:rPr>
        <w:t xml:space="preserve">: </w:t>
      </w:r>
      <w:r w:rsidRPr="00C60F36">
        <w:rPr>
          <w:rFonts w:asciiTheme="minorHAnsi" w:hAnsiTheme="minorHAnsi"/>
          <w:b w:val="0"/>
          <w:sz w:val="18"/>
          <w:szCs w:val="18"/>
        </w:rPr>
        <w:t>We report a case of a 59 year old male with a large, suprarenal, saccular aortic aneurysm with probable walled off rupture who underwent aneurysm repair with stent assisted coil embolization technique. Surgical repair in this case otherwise required thoracoabdominal incisions, intensive dissection and cross-clamp above the celiac trunk.</w:t>
      </w:r>
      <w:r>
        <w:rPr>
          <w:rFonts w:asciiTheme="minorHAnsi" w:hAnsiTheme="minorHAnsi"/>
          <w:b w:val="0"/>
          <w:sz w:val="18"/>
          <w:szCs w:val="18"/>
        </w:rPr>
        <w:t xml:space="preserve"> </w:t>
      </w:r>
      <w:r w:rsidRPr="00C60F36">
        <w:rPr>
          <w:rFonts w:asciiTheme="minorHAnsi" w:hAnsiTheme="minorHAnsi"/>
          <w:b w:val="0"/>
          <w:sz w:val="18"/>
          <w:szCs w:val="18"/>
        </w:rPr>
        <w:t>Materials and Methods</w:t>
      </w:r>
      <w:r>
        <w:rPr>
          <w:rFonts w:asciiTheme="minorHAnsi" w:hAnsiTheme="minorHAnsi"/>
          <w:b w:val="0"/>
          <w:sz w:val="18"/>
          <w:szCs w:val="18"/>
        </w:rPr>
        <w:t xml:space="preserve">: </w:t>
      </w:r>
      <w:r w:rsidRPr="00C60F36">
        <w:rPr>
          <w:rFonts w:asciiTheme="minorHAnsi" w:hAnsiTheme="minorHAnsi"/>
          <w:b w:val="0"/>
          <w:sz w:val="18"/>
          <w:szCs w:val="18"/>
        </w:rPr>
        <w:t>Stent assisted coil embolization is a novel approach in the management of complex, life threatening abdominal aortic disease such as this case. Results</w:t>
      </w:r>
      <w:r>
        <w:rPr>
          <w:rFonts w:asciiTheme="minorHAnsi" w:hAnsiTheme="minorHAnsi"/>
          <w:b w:val="0"/>
          <w:sz w:val="18"/>
          <w:szCs w:val="18"/>
        </w:rPr>
        <w:t xml:space="preserve">: </w:t>
      </w:r>
      <w:r w:rsidRPr="00C60F36">
        <w:rPr>
          <w:rFonts w:asciiTheme="minorHAnsi" w:hAnsiTheme="minorHAnsi"/>
          <w:b w:val="0"/>
          <w:sz w:val="18"/>
          <w:szCs w:val="18"/>
        </w:rPr>
        <w:t>On follow-up, patient remains asymptomatic with evidence of sac thrombus on follow-up CT Angiogram of the abdomen, two months after the procedure.</w:t>
      </w:r>
      <w:r>
        <w:rPr>
          <w:rFonts w:asciiTheme="minorHAnsi" w:hAnsiTheme="minorHAnsi"/>
          <w:b w:val="0"/>
          <w:sz w:val="18"/>
          <w:szCs w:val="18"/>
        </w:rPr>
        <w:t xml:space="preserve"> </w:t>
      </w:r>
      <w:r w:rsidRPr="00C60F36">
        <w:rPr>
          <w:rFonts w:asciiTheme="minorHAnsi" w:hAnsiTheme="minorHAnsi"/>
          <w:b w:val="0"/>
          <w:sz w:val="18"/>
          <w:szCs w:val="18"/>
        </w:rPr>
        <w:t>Conclusions</w:t>
      </w:r>
      <w:r>
        <w:rPr>
          <w:rFonts w:asciiTheme="minorHAnsi" w:hAnsiTheme="minorHAnsi"/>
          <w:b w:val="0"/>
          <w:sz w:val="18"/>
          <w:szCs w:val="18"/>
        </w:rPr>
        <w:t xml:space="preserve">: </w:t>
      </w:r>
      <w:r w:rsidRPr="00C60F36">
        <w:rPr>
          <w:rFonts w:asciiTheme="minorHAnsi" w:hAnsiTheme="minorHAnsi"/>
          <w:b w:val="0"/>
          <w:sz w:val="18"/>
          <w:szCs w:val="18"/>
        </w:rPr>
        <w:t>Stent assisted coil embolization of saccular, suprarenal aortic aneurysm is a promising technique of abdominal aneurysm repair for patients with difficult and complex surgical anatomy. The long-term impact will be defined via serial CT-scan follow-up.</w:t>
      </w:r>
    </w:p>
    <w:p w:rsidR="00C60F36" w:rsidRDefault="00C60F36" w:rsidP="00C60F36">
      <w:pPr>
        <w:pStyle w:val="Heading3"/>
        <w:spacing w:before="74"/>
        <w:rPr>
          <w:color w:val="BF5A14"/>
        </w:rPr>
      </w:pPr>
      <w:r>
        <w:rPr>
          <w:b w:val="0"/>
        </w:rPr>
        <w:br w:type="column"/>
      </w:r>
      <w:r>
        <w:rPr>
          <w:color w:val="BF5A14"/>
        </w:rPr>
        <w:t>Image</w:t>
      </w:r>
    </w:p>
    <w:p w:rsidR="00C60F36" w:rsidRDefault="00C60F36" w:rsidP="00C60F36">
      <w:pPr>
        <w:pStyle w:val="Heading3"/>
        <w:spacing w:before="74"/>
        <w:rPr>
          <w:rFonts w:asciiTheme="minorHAnsi" w:hAnsiTheme="minorHAnsi"/>
          <w:sz w:val="18"/>
          <w:szCs w:val="18"/>
        </w:rPr>
      </w:pPr>
      <w:r>
        <w:rPr>
          <w:rFonts w:asciiTheme="minorHAnsi" w:hAnsiTheme="minorHAnsi"/>
          <w:noProof/>
          <w:sz w:val="18"/>
          <w:szCs w:val="18"/>
          <w:lang w:val="en-PH" w:eastAsia="en-PH"/>
        </w:rPr>
        <mc:AlternateContent>
          <mc:Choice Requires="wps">
            <w:drawing>
              <wp:anchor distT="45720" distB="45720" distL="114300" distR="114300" simplePos="0" relativeHeight="251667456" behindDoc="0" locked="0" layoutInCell="1" allowOverlap="1">
                <wp:simplePos x="0" y="0"/>
                <wp:positionH relativeFrom="column">
                  <wp:posOffset>948055</wp:posOffset>
                </wp:positionH>
                <wp:positionV relativeFrom="paragraph">
                  <wp:posOffset>473075</wp:posOffset>
                </wp:positionV>
                <wp:extent cx="584200" cy="684530"/>
                <wp:effectExtent l="0" t="3175"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684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0F36" w:rsidRPr="00C60F36" w:rsidRDefault="00C60F36" w:rsidP="00C60F36">
                            <w:pPr>
                              <w:rPr>
                                <w:b/>
                                <w:sz w:val="16"/>
                                <w:szCs w:val="16"/>
                              </w:rPr>
                            </w:pPr>
                            <w:r w:rsidRPr="00C60F36">
                              <w:rPr>
                                <w:b/>
                                <w:sz w:val="16"/>
                                <w:szCs w:val="16"/>
                              </w:rPr>
                              <w:t>LRA</w:t>
                            </w:r>
                          </w:p>
                          <w:p w:rsidR="00C60F36" w:rsidRPr="00C60F36" w:rsidRDefault="00C60F36" w:rsidP="00C60F36">
                            <w:pPr>
                              <w:rPr>
                                <w:b/>
                                <w:sz w:val="16"/>
                                <w:szCs w:val="16"/>
                              </w:rPr>
                            </w:pPr>
                            <w:r w:rsidRPr="00C60F36">
                              <w:rPr>
                                <w:b/>
                                <w:sz w:val="16"/>
                                <w:szCs w:val="16"/>
                              </w:rPr>
                              <w:t xml:space="preserve">           LK</w:t>
                            </w:r>
                          </w:p>
                          <w:p w:rsidR="00C60F36" w:rsidRPr="00C60F36" w:rsidRDefault="00C60F36" w:rsidP="00C60F36">
                            <w:pPr>
                              <w:rPr>
                                <w:b/>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74.65pt;margin-top:37.25pt;width:46pt;height:53.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" filled="f" stroked="f">
                <v:textbox>
                  <w:txbxContent>
                    <w:p w:rsidR="00C60F36" w:rsidRPr="00C60F36" w:rsidRDefault="00C60F36" w:rsidP="00C60F36">
                      <w:pPr>
                        <w:rPr>
                          <w:b/>
                          <w:sz w:val="16"/>
                          <w:szCs w:val="16"/>
                        </w:rPr>
                      </w:pPr>
                      <w:r w:rsidRPr="00C60F36">
                        <w:rPr>
                          <w:b/>
                          <w:sz w:val="16"/>
                          <w:szCs w:val="16"/>
                        </w:rPr>
                        <w:t>LRA</w:t>
                      </w:r>
                    </w:p>
                    <w:p w:rsidR="00C60F36" w:rsidRPr="00C60F36" w:rsidRDefault="00C60F36" w:rsidP="00C60F36">
                      <w:pPr>
                        <w:rPr>
                          <w:b/>
                          <w:sz w:val="16"/>
                          <w:szCs w:val="16"/>
                        </w:rPr>
                      </w:pPr>
                      <w:r w:rsidRPr="00C60F36">
                        <w:rPr>
                          <w:b/>
                          <w:sz w:val="16"/>
                          <w:szCs w:val="16"/>
                        </w:rPr>
                        <w:t xml:space="preserve">           LK</w:t>
                      </w:r>
                    </w:p>
                    <w:p w:rsidR="00C60F36" w:rsidRPr="00C60F36" w:rsidRDefault="00C60F36" w:rsidP="00C60F36">
                      <w:pPr>
                        <w:rPr>
                          <w:b/>
                          <w:sz w:val="16"/>
                          <w:szCs w:val="16"/>
                        </w:rPr>
                      </w:pPr>
                    </w:p>
                  </w:txbxContent>
                </v:textbox>
                <w10:wrap type="square"/>
              </v:shape>
            </w:pict>
          </mc:Fallback>
        </mc:AlternateContent>
      </w:r>
      <w:r>
        <w:rPr>
          <w:rFonts w:asciiTheme="minorHAnsi" w:hAnsiTheme="minorHAnsi"/>
          <w:noProof/>
          <w:sz w:val="18"/>
          <w:szCs w:val="18"/>
          <w:lang w:val="en-PH" w:eastAsia="en-PH"/>
        </w:rPr>
        <mc:AlternateContent>
          <mc:Choice Requires="wps">
            <w:drawing>
              <wp:anchor distT="45720" distB="45720" distL="114300" distR="114300" simplePos="0" relativeHeight="251666432" behindDoc="0" locked="0" layoutInCell="1" allowOverlap="1">
                <wp:simplePos x="0" y="0"/>
                <wp:positionH relativeFrom="column">
                  <wp:posOffset>455295</wp:posOffset>
                </wp:positionH>
                <wp:positionV relativeFrom="paragraph">
                  <wp:posOffset>472440</wp:posOffset>
                </wp:positionV>
                <wp:extent cx="657860" cy="485140"/>
                <wp:effectExtent l="1270" t="0" r="0" b="254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48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0F36" w:rsidRPr="00C60F36" w:rsidRDefault="00C60F36" w:rsidP="00C60F36">
                            <w:pPr>
                              <w:rPr>
                                <w:b/>
                                <w:sz w:val="16"/>
                                <w:szCs w:val="16"/>
                              </w:rPr>
                            </w:pPr>
                            <w:r w:rsidRPr="00C60F36">
                              <w:rPr>
                                <w:b/>
                                <w:sz w:val="16"/>
                                <w:szCs w:val="16"/>
                              </w:rPr>
                              <w:t>RRA      A</w:t>
                            </w:r>
                          </w:p>
                          <w:p w:rsidR="00C60F36" w:rsidRPr="00C60F36" w:rsidRDefault="00C60F36" w:rsidP="00C60F36">
                            <w:pPr>
                              <w:rPr>
                                <w:b/>
                                <w:sz w:val="16"/>
                                <w:szCs w:val="16"/>
                              </w:rPr>
                            </w:pPr>
                            <w:r w:rsidRPr="00C60F36">
                              <w:rPr>
                                <w:b/>
                                <w:sz w:val="16"/>
                                <w:szCs w:val="16"/>
                              </w:rPr>
                              <w:t>RK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left:0;text-align:left;margin-left:35.85pt;margin-top:37.2pt;width:51.8pt;height:38.2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" filled="f" stroked="f">
                <v:textbox>
                  <w:txbxContent>
                    <w:p w:rsidR="00C60F36" w:rsidRPr="00C60F36" w:rsidRDefault="00C60F36" w:rsidP="00C60F36">
                      <w:pPr>
                        <w:rPr>
                          <w:b/>
                          <w:sz w:val="16"/>
                          <w:szCs w:val="16"/>
                        </w:rPr>
                      </w:pPr>
                      <w:r w:rsidRPr="00C60F36">
                        <w:rPr>
                          <w:b/>
                          <w:sz w:val="16"/>
                          <w:szCs w:val="16"/>
                        </w:rPr>
                        <w:t>RRA      A</w:t>
                      </w:r>
                    </w:p>
                    <w:p w:rsidR="00C60F36" w:rsidRPr="00C60F36" w:rsidRDefault="00C60F36" w:rsidP="00C60F36">
                      <w:pPr>
                        <w:rPr>
                          <w:b/>
                          <w:sz w:val="16"/>
                          <w:szCs w:val="16"/>
                        </w:rPr>
                      </w:pPr>
                      <w:r w:rsidRPr="00C60F36">
                        <w:rPr>
                          <w:b/>
                          <w:sz w:val="16"/>
                          <w:szCs w:val="16"/>
                        </w:rPr>
                        <w:t>RK</w:t>
                      </w:r>
                    </w:p>
                  </w:txbxContent>
                </v:textbox>
                <w10:wrap type="square"/>
              </v:shape>
            </w:pict>
          </mc:Fallback>
        </mc:AlternateContent>
      </w:r>
      <w:r w:rsidRPr="00C60F36">
        <w:rPr>
          <w:rFonts w:asciiTheme="minorHAnsi" w:hAnsiTheme="minorHAnsi"/>
          <w:sz w:val="18"/>
          <w:szCs w:val="18"/>
        </w:rPr>
        <w:t>Figure 1. CT scan of the abdominal aorta showing the axial image of aneurysm, A) measuring 4.0 x 3.7 x 5.9 cm arising from the medial aspect of the proximal abdominal aorta at the levels of the superior mesenteric and right renal artery.</w:t>
      </w:r>
    </w:p>
    <w:p w:rsidR="00C60F36" w:rsidRDefault="00C60F36" w:rsidP="00C60F36">
      <w:pPr>
        <w:pStyle w:val="Heading3"/>
        <w:spacing w:before="74"/>
        <w:ind w:left="0"/>
        <w:rPr>
          <w:rFonts w:asciiTheme="minorHAnsi" w:hAnsiTheme="minorHAnsi"/>
          <w:sz w:val="18"/>
          <w:szCs w:val="18"/>
        </w:rPr>
      </w:pPr>
    </w:p>
    <w:p w:rsidR="00C60F36" w:rsidRDefault="00C60F36" w:rsidP="00C60F36">
      <w:pPr>
        <w:pStyle w:val="Heading3"/>
        <w:spacing w:before="74"/>
        <w:rPr>
          <w:rFonts w:asciiTheme="minorHAnsi" w:hAnsiTheme="minorHAnsi"/>
          <w:sz w:val="18"/>
          <w:szCs w:val="18"/>
        </w:rPr>
      </w:pPr>
      <w:r w:rsidRPr="00A316B1">
        <w:rPr>
          <w:noProof/>
          <w:lang w:val="en-PH" w:eastAsia="en-PH"/>
        </w:rPr>
        <w:drawing>
          <wp:anchor distT="0" distB="0" distL="114300" distR="114300" simplePos="0" relativeHeight="251664384" behindDoc="0" locked="0" layoutInCell="1" allowOverlap="1">
            <wp:simplePos x="0" y="0"/>
            <wp:positionH relativeFrom="column">
              <wp:posOffset>132080</wp:posOffset>
            </wp:positionH>
            <wp:positionV relativeFrom="paragraph">
              <wp:posOffset>102870</wp:posOffset>
            </wp:positionV>
            <wp:extent cx="1601470" cy="12084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24043" t="2107" r="26697" b="9471"/>
                    <a:stretch>
                      <a:fillRect/>
                    </a:stretch>
                  </pic:blipFill>
                  <pic:spPr bwMode="auto">
                    <a:xfrm>
                      <a:off x="0" y="0"/>
                      <a:ext cx="1601470" cy="1208405"/>
                    </a:xfrm>
                    <a:prstGeom prst="rect">
                      <a:avLst/>
                    </a:prstGeom>
                    <a:noFill/>
                    <a:ln>
                      <a:noFill/>
                    </a:ln>
                  </pic:spPr>
                </pic:pic>
              </a:graphicData>
            </a:graphic>
            <wp14:sizeRelH relativeFrom="margin">
              <wp14:pctWidth>0</wp14:pctWidth>
            </wp14:sizeRelH>
          </wp:anchor>
        </w:drawing>
      </w:r>
    </w:p>
    <w:p w:rsidR="00C60F36" w:rsidRDefault="00C60F36" w:rsidP="00C60F36">
      <w:pPr>
        <w:pStyle w:val="Heading3"/>
        <w:spacing w:before="74"/>
        <w:rPr>
          <w:rFonts w:asciiTheme="minorHAnsi" w:hAnsiTheme="minorHAnsi"/>
          <w:sz w:val="18"/>
          <w:szCs w:val="18"/>
        </w:rPr>
      </w:pPr>
    </w:p>
    <w:p w:rsidR="00C60F36" w:rsidRDefault="00C60F36" w:rsidP="00C60F36">
      <w:pPr>
        <w:pStyle w:val="Heading3"/>
        <w:spacing w:before="74"/>
        <w:rPr>
          <w:rFonts w:asciiTheme="minorHAnsi" w:hAnsiTheme="minorHAnsi"/>
          <w:sz w:val="18"/>
          <w:szCs w:val="18"/>
        </w:rPr>
      </w:pPr>
    </w:p>
    <w:p w:rsidR="00C60F36" w:rsidRDefault="00C60F36" w:rsidP="00C60F36">
      <w:pPr>
        <w:pStyle w:val="Heading3"/>
        <w:spacing w:before="74"/>
        <w:rPr>
          <w:rFonts w:asciiTheme="minorHAnsi" w:hAnsiTheme="minorHAnsi"/>
          <w:sz w:val="18"/>
          <w:szCs w:val="18"/>
        </w:rPr>
      </w:pPr>
    </w:p>
    <w:p w:rsidR="00C60F36" w:rsidRPr="00010D1F" w:rsidRDefault="00C60F36" w:rsidP="00C60F36">
      <w:pPr>
        <w:pStyle w:val="Heading3"/>
        <w:spacing w:before="74"/>
        <w:rPr>
          <w:rFonts w:asciiTheme="minorHAnsi" w:hAnsiTheme="minorHAnsi"/>
          <w:sz w:val="18"/>
          <w:szCs w:val="18"/>
        </w:rPr>
      </w:pPr>
      <w:r>
        <w:rPr>
          <w:rFonts w:asciiTheme="minorHAnsi" w:hAnsiTheme="minorHAnsi"/>
          <w:sz w:val="18"/>
          <w:szCs w:val="18"/>
        </w:rPr>
        <w:t xml:space="preserve">Figure 2. </w:t>
      </w:r>
      <w:r w:rsidRPr="00C60F36">
        <w:rPr>
          <w:rFonts w:asciiTheme="minorHAnsi" w:hAnsiTheme="minorHAnsi"/>
          <w:sz w:val="18"/>
          <w:szCs w:val="18"/>
        </w:rPr>
        <w:t>Notice the installed stent in the aorta, together with total of 12 coils</w:t>
      </w:r>
    </w:p>
    <w:p w:rsidR="00C60F36" w:rsidRDefault="00C60F36" w:rsidP="00C60F36">
      <w:pPr>
        <w:spacing w:line="204" w:lineRule="exact"/>
        <w:jc w:val="both"/>
        <w:rPr>
          <w:rFonts w:asciiTheme="minorHAnsi" w:hAnsiTheme="minorHAnsi"/>
          <w:b/>
          <w:sz w:val="18"/>
          <w:szCs w:val="18"/>
        </w:rPr>
      </w:pPr>
    </w:p>
    <w:p w:rsidR="00C60F36" w:rsidRDefault="00C60F36" w:rsidP="00C60F36">
      <w:pPr>
        <w:spacing w:line="204" w:lineRule="exact"/>
        <w:rPr>
          <w:rFonts w:ascii="Arial"/>
          <w:b/>
          <w:color w:val="BF5A14"/>
          <w:sz w:val="20"/>
        </w:rPr>
      </w:pPr>
    </w:p>
    <w:p w:rsidR="00C60F36" w:rsidRDefault="00C60F36" w:rsidP="00C60F36">
      <w:pPr>
        <w:spacing w:line="204" w:lineRule="exact"/>
        <w:rPr>
          <w:rFonts w:ascii="Arial"/>
          <w:b/>
          <w:sz w:val="20"/>
        </w:rPr>
      </w:pPr>
      <w:r>
        <w:rPr>
          <w:rFonts w:ascii="Arial"/>
          <w:b/>
          <w:color w:val="BF5A14"/>
          <w:sz w:val="20"/>
        </w:rPr>
        <w:t xml:space="preserve">Recent Publications </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1.</w:t>
      </w:r>
      <w:r w:rsidRPr="00C60F36">
        <w:rPr>
          <w:rFonts w:ascii="Calibri" w:eastAsia="Calibri" w:hAnsi="Calibri" w:cs="Calibri"/>
          <w:sz w:val="18"/>
        </w:rPr>
        <w:tab/>
        <w:t>Zipes, D. P.et.al. (2012). Braunwald’s heart disease: A Textbook of Cardiovascular Medicine. Philadelphia, USA: Elsevier Inc.</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2.</w:t>
      </w:r>
      <w:r w:rsidRPr="00C60F36">
        <w:rPr>
          <w:rFonts w:ascii="Calibri" w:eastAsia="Calibri" w:hAnsi="Calibri" w:cs="Calibri"/>
          <w:sz w:val="18"/>
        </w:rPr>
        <w:tab/>
        <w:t>Wiebers, D. et.al., (2004). Pathogenesis, natural history, and treatment of unruptured intracranial aneurysms. Mayo Clinic Proceedings, 79(12):1572.</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3.</w:t>
      </w:r>
      <w:r w:rsidRPr="00C60F36">
        <w:rPr>
          <w:rFonts w:ascii="Calibri" w:eastAsia="Calibri" w:hAnsi="Calibri" w:cs="Calibri"/>
          <w:sz w:val="18"/>
        </w:rPr>
        <w:tab/>
        <w:t>Taylor, B. and Kalman, P. (1999). Saccular Aortic Aneurysms. Annals of Vascular Surgery, 13 (6): 555–559.</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4.</w:t>
      </w:r>
      <w:r w:rsidRPr="00C60F36">
        <w:rPr>
          <w:rFonts w:ascii="Calibri" w:eastAsia="Calibri" w:hAnsi="Calibri" w:cs="Calibri"/>
          <w:sz w:val="18"/>
        </w:rPr>
        <w:tab/>
        <w:t>Shang, E., et.al. (2012). A modern experience with saccular aortic aneurysms. Journal of Vascular Surgery, 57 (1).</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5.</w:t>
      </w:r>
      <w:r w:rsidRPr="00C60F36">
        <w:rPr>
          <w:rFonts w:ascii="Calibri" w:eastAsia="Calibri" w:hAnsi="Calibri" w:cs="Calibri"/>
          <w:sz w:val="18"/>
        </w:rPr>
        <w:tab/>
        <w:t>Vorp, D., et.al. (1998). Mechanical wall stress in abdominal aortic aneurysm: influence of diameter and asymmetry. Journal of Vascular Surgery,27(4):632-9.</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6.</w:t>
      </w:r>
      <w:r w:rsidRPr="00C60F36">
        <w:rPr>
          <w:rFonts w:ascii="Calibri" w:eastAsia="Calibri" w:hAnsi="Calibri" w:cs="Calibri"/>
          <w:sz w:val="18"/>
        </w:rPr>
        <w:tab/>
        <w:t>Fillinger MF, Racusin J, Baker R, Cronenwett JL, Teutelink A, Schermerhorn ML, et al. (2004). Anatomic characteristics of ruptured abdominal aortic aneurysm on conventional CT scans: implications for rupture risk. Journal of Vascular Surgery 39:1243-52.</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7.</w:t>
      </w:r>
      <w:r w:rsidRPr="00C60F36">
        <w:rPr>
          <w:rFonts w:ascii="Calibri" w:eastAsia="Calibri" w:hAnsi="Calibri" w:cs="Calibri"/>
          <w:sz w:val="18"/>
        </w:rPr>
        <w:tab/>
        <w:t>Nathan DP, Xu C, Pouch AM, Chandran KB, Desjardins B, Gorman JH 3rd, et al. (2011). Increased wall stress of saccular versus fusiform aneurysms of the descending thoracic aorta. Annals of Vascular Surgery 25:1129-37.</w:t>
      </w:r>
    </w:p>
    <w:p w:rsidR="00C60F36" w:rsidRPr="00C60F36" w:rsidRDefault="00C60F36" w:rsidP="00C60F36">
      <w:pPr>
        <w:rPr>
          <w:rFonts w:ascii="Calibri" w:eastAsia="Calibri" w:hAnsi="Calibri" w:cs="Calibri"/>
          <w:sz w:val="18"/>
        </w:rPr>
      </w:pPr>
      <w:r w:rsidRPr="00C60F36">
        <w:rPr>
          <w:rFonts w:ascii="Calibri" w:eastAsia="Calibri" w:hAnsi="Calibri" w:cs="Calibri"/>
          <w:sz w:val="18"/>
        </w:rPr>
        <w:t>8.</w:t>
      </w:r>
      <w:r w:rsidRPr="00C60F36">
        <w:rPr>
          <w:rFonts w:ascii="Calibri" w:eastAsia="Calibri" w:hAnsi="Calibri" w:cs="Calibri"/>
          <w:sz w:val="18"/>
        </w:rPr>
        <w:tab/>
        <w:t>Kim, KR, et.al. (2000).  A case report demonstrating coil embolization and stent placement as a safe and effective alternative treatment modality to the traditional open aneurysmectomy and revascularization. Journal of Vascular Surgery, 32: 684-8.</w:t>
      </w:r>
    </w:p>
    <w:p w:rsidR="00C60F36" w:rsidRPr="00010D1F" w:rsidRDefault="00C60F36" w:rsidP="00C60F36">
      <w:pPr>
        <w:rPr>
          <w:rFonts w:ascii="Calibri" w:eastAsia="Calibri" w:hAnsi="Calibri" w:cs="Calibri"/>
          <w:sz w:val="18"/>
        </w:rPr>
      </w:pPr>
      <w:r w:rsidRPr="00C60F36">
        <w:rPr>
          <w:rFonts w:ascii="Calibri" w:eastAsia="Calibri" w:hAnsi="Calibri" w:cs="Calibri"/>
          <w:sz w:val="18"/>
        </w:rPr>
        <w:t>9.</w:t>
      </w:r>
      <w:r w:rsidRPr="00C60F36">
        <w:rPr>
          <w:rFonts w:ascii="Calibri" w:eastAsia="Calibri" w:hAnsi="Calibri" w:cs="Calibri"/>
          <w:sz w:val="18"/>
        </w:rPr>
        <w:tab/>
        <w:t>Kalva, S., Wu, S., and Irani, Z. (2011). Endovascular Treatment of Renal Artery Aneurysms. Endovascular Today.</w:t>
      </w:r>
      <w:r>
        <w:rPr>
          <w:rFonts w:ascii="Calibri" w:eastAsia="Calibri" w:hAnsi="Calibri" w:cs="Calibri"/>
          <w:sz w:val="18"/>
        </w:rPr>
        <w:t xml:space="preserve">10. </w:t>
      </w:r>
      <w:r w:rsidRPr="00010D1F">
        <w:rPr>
          <w:rFonts w:ascii="Calibri" w:eastAsia="Calibri" w:hAnsi="Calibri" w:cs="Calibri"/>
          <w:sz w:val="18"/>
        </w:rPr>
        <w:t>Gillard, M. et.al. (2012). Registry of Transcatheter Aortic-Valve Implantation in High-Risk Patients. The New England Journal of Medicine, 366(18):1705-15.</w:t>
      </w:r>
    </w:p>
    <w:p w:rsidR="00C60F36" w:rsidRDefault="00C60F36" w:rsidP="00C60F36">
      <w:pPr>
        <w:spacing w:line="200" w:lineRule="exact"/>
        <w:jc w:val="both"/>
        <w:rPr>
          <w:rFonts w:ascii="Calibri" w:hAnsi="Calibri"/>
        </w:rPr>
        <w:sectPr w:rsidR="00C60F3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C60F36" w:rsidRDefault="00C60F36" w:rsidP="00C60F36">
      <w:pPr>
        <w:pStyle w:val="BodyText"/>
        <w:rPr>
          <w:rFonts w:ascii="Calibri"/>
          <w:sz w:val="20"/>
        </w:rPr>
      </w:pPr>
    </w:p>
    <w:p w:rsidR="00C60F36" w:rsidRDefault="00C60F36" w:rsidP="00C60F36">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14:anchorId="34ED5344" wp14:editId="0FA02C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3B8145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60F36" w:rsidRDefault="00C60F36" w:rsidP="00C60F36">
      <w:pPr>
        <w:spacing w:before="92"/>
        <w:ind w:right="4234"/>
        <w:rPr>
          <w:rFonts w:ascii="Arial"/>
        </w:rPr>
      </w:pPr>
      <w:r>
        <w:rPr>
          <w:noProof/>
        </w:rPr>
        <w:lastRenderedPageBreak/>
        <w:t xml:space="preserve">  </w:t>
      </w:r>
      <w:r>
        <w:rPr>
          <w:noProof/>
          <w:lang w:val="en-PH" w:eastAsia="en-PH"/>
        </w:rPr>
        <w:drawing>
          <wp:inline distT="0" distB="0" distL="0" distR="0" wp14:anchorId="0ED5FBF7" wp14:editId="422FF172">
            <wp:extent cx="1028521" cy="1038860"/>
            <wp:effectExtent l="0" t="0" r="635" b="8890"/>
            <wp:docPr id="4" name="Picture 4" descr="C:\Users\nayacordero\AppData\Local\Microsoft\Windows\INetCacheContent.Word\id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yacordero\AppData\Local\Microsoft\Windows\INetCacheContent.Word\idp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3042" cy="1043426"/>
                    </a:xfrm>
                    <a:prstGeom prst="rect">
                      <a:avLst/>
                    </a:prstGeom>
                    <a:noFill/>
                    <a:ln>
                      <a:noFill/>
                    </a:ln>
                  </pic:spPr>
                </pic:pic>
              </a:graphicData>
            </a:graphic>
          </wp:inline>
        </w:drawing>
      </w:r>
      <w:r>
        <w:rPr>
          <w:noProof/>
        </w:rPr>
        <w:t xml:space="preserve"> </w:t>
      </w:r>
      <w:r>
        <w:rPr>
          <w:rFonts w:ascii="Arial"/>
          <w:color w:val="BF5A14"/>
        </w:rPr>
        <w:t xml:space="preserve">Biography </w:t>
      </w:r>
    </w:p>
    <w:p w:rsidR="00C60F36" w:rsidRDefault="00C60F36" w:rsidP="00C60F36">
      <w:pPr>
        <w:spacing w:before="41" w:line="154" w:lineRule="exact"/>
        <w:ind w:left="213" w:right="231"/>
        <w:jc w:val="both"/>
        <w:rPr>
          <w:rFonts w:ascii="Arial"/>
          <w:sz w:val="14"/>
        </w:rPr>
      </w:pPr>
      <w:r>
        <w:rPr>
          <w:rFonts w:ascii="Arial"/>
          <w:sz w:val="14"/>
        </w:rPr>
        <w:t>Alinaya Cordero is an incoming senior and chief cardiology fellow in St. Luke</w:t>
      </w:r>
      <w:r>
        <w:rPr>
          <w:rFonts w:ascii="Arial"/>
          <w:sz w:val="14"/>
        </w:rPr>
        <w:t>’</w:t>
      </w:r>
      <w:r>
        <w:rPr>
          <w:rFonts w:ascii="Arial"/>
          <w:sz w:val="14"/>
        </w:rPr>
        <w:t>s Medical Center, Global City, Philippines. She is planning to pursue studies in echocardiography.</w:t>
      </w:r>
    </w:p>
    <w:p w:rsidR="00C60F36" w:rsidRDefault="00C60F36" w:rsidP="00C60F36">
      <w:pPr>
        <w:spacing w:before="62"/>
        <w:ind w:left="4217" w:right="4235"/>
        <w:jc w:val="center"/>
        <w:rPr>
          <w:rStyle w:val="Hyperlink"/>
          <w:rFonts w:ascii="Arial"/>
          <w:sz w:val="14"/>
        </w:rPr>
      </w:pPr>
      <w:r>
        <w:rPr>
          <w:rFonts w:ascii="Arial"/>
          <w:sz w:val="14"/>
        </w:rPr>
        <w:t xml:space="preserve">Email: </w:t>
      </w:r>
      <w:hyperlink r:id="rId11" w:history="1">
        <w:r w:rsidRPr="00B841B0">
          <w:rPr>
            <w:rStyle w:val="Hyperlink"/>
            <w:rFonts w:ascii="Arial"/>
            <w:sz w:val="14"/>
          </w:rPr>
          <w:t>alinayacordero@gmail.com</w:t>
        </w:r>
      </w:hyperlink>
    </w:p>
    <w:p w:rsidR="00C60F36" w:rsidRPr="00627A42" w:rsidRDefault="00C60F36" w:rsidP="00C60F36">
      <w:pPr>
        <w:spacing w:before="62"/>
        <w:ind w:left="4217" w:right="4235"/>
        <w:jc w:val="center"/>
        <w:rPr>
          <w:rFonts w:ascii="Arial"/>
          <w:sz w:val="14"/>
        </w:rPr>
      </w:pPr>
      <w:r w:rsidRPr="00827B1F">
        <w:rPr>
          <w:rStyle w:val="Hyperlink"/>
          <w:rFonts w:ascii="Arial"/>
          <w:sz w:val="14"/>
        </w:rPr>
        <w:t xml:space="preserve">Phone: </w:t>
      </w:r>
      <w:r>
        <w:rPr>
          <w:rStyle w:val="Hyperlink"/>
          <w:rFonts w:ascii="Arial"/>
          <w:sz w:val="14"/>
        </w:rPr>
        <w:t>+</w:t>
      </w:r>
      <w:r>
        <w:rPr>
          <w:noProof/>
          <w:lang w:val="en-PH" w:eastAsia="en-PH"/>
        </w:rPr>
        <mc:AlternateContent>
          <mc:Choice Requires="wps">
            <w:drawing>
              <wp:anchor distT="0" distB="0" distL="0" distR="0" simplePos="0" relativeHeight="251659264" behindDoc="0" locked="0" layoutInCell="1" allowOverlap="1" wp14:anchorId="444E7D87" wp14:editId="1232791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9E18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Pr>
          <w:rStyle w:val="Hyperlink"/>
          <w:rFonts w:ascii="Arial"/>
          <w:sz w:val="14"/>
        </w:rPr>
        <w:t>639178688975</w:t>
      </w:r>
    </w:p>
    <w:p w:rsidR="00C60F36" w:rsidRDefault="00C60F36" w:rsidP="00C60F36">
      <w:pPr>
        <w:pStyle w:val="BodyText"/>
        <w:rPr>
          <w:rFonts w:ascii="Arial"/>
          <w:sz w:val="20"/>
        </w:rPr>
      </w:pPr>
    </w:p>
    <w:p w:rsidR="00C60F36" w:rsidRDefault="00C60F36" w:rsidP="00C60F36">
      <w:pPr>
        <w:pStyle w:val="BodyText"/>
        <w:rPr>
          <w:rFonts w:ascii="Arial"/>
          <w:sz w:val="20"/>
        </w:rPr>
      </w:pPr>
    </w:p>
    <w:p w:rsidR="00C60F36" w:rsidRDefault="00C60F36" w:rsidP="00C60F36">
      <w:pPr>
        <w:pStyle w:val="BodyText"/>
        <w:spacing w:before="7"/>
        <w:rPr>
          <w:rFonts w:ascii="Arial"/>
          <w:sz w:val="29"/>
        </w:rPr>
      </w:pPr>
    </w:p>
    <w:p w:rsidR="00C60F36" w:rsidRDefault="00C60F36" w:rsidP="00C60F36">
      <w:pPr>
        <w:rPr>
          <w:rFonts w:ascii="Minion Pro"/>
          <w:sz w:val="24"/>
        </w:rPr>
        <w:sectPr w:rsidR="00C60F36">
          <w:type w:val="continuous"/>
          <w:pgSz w:w="11910" w:h="16840"/>
          <w:pgMar w:top="1740" w:right="600" w:bottom="840" w:left="620" w:header="720" w:footer="720" w:gutter="0"/>
          <w:cols w:space="720"/>
        </w:sectPr>
      </w:pPr>
    </w:p>
    <w:p w:rsidR="00C60F36" w:rsidRDefault="00C60F36" w:rsidP="00C60F36">
      <w:pPr>
        <w:pStyle w:val="BodyText"/>
        <w:spacing w:before="3"/>
        <w:rPr>
          <w:rFonts w:ascii="Minion Pro"/>
          <w:sz w:val="26"/>
        </w:rPr>
      </w:pPr>
    </w:p>
    <w:p w:rsidR="00273FB5" w:rsidRDefault="00273FB5"/>
    <w:sectPr w:rsidR="00273FB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3E47" w:rsidRDefault="00E83E47">
      <w:r>
        <w:separator/>
      </w:r>
    </w:p>
  </w:endnote>
  <w:endnote w:type="continuationSeparator" w:id="0">
    <w:p w:rsidR="00E83E47" w:rsidRDefault="00E83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60F36">
    <w:pPr>
      <w:pStyle w:val="BodyText"/>
      <w:spacing w:line="14" w:lineRule="auto"/>
      <w:rPr>
        <w:sz w:val="20"/>
      </w:rPr>
    </w:pPr>
    <w:r>
      <w:rPr>
        <w:noProof/>
        <w:lang w:val="en-PH" w:eastAsia="en-PH"/>
      </w:rPr>
      <mc:AlternateContent>
        <mc:Choice Requires="wps">
          <w:drawing>
            <wp:anchor distT="0" distB="0" distL="114300" distR="114300" simplePos="0" relativeHeight="251660288" behindDoc="1" locked="0" layoutInCell="1" allowOverlap="1" wp14:anchorId="0C917AB9" wp14:editId="441DCC2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0F3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C60F3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17AB9"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C60F36">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C60F36">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1312" behindDoc="1" locked="0" layoutInCell="1" allowOverlap="1" wp14:anchorId="462E79F8" wp14:editId="0009EB9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0F3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60F3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E79F8" id="Text Box 2" o:spid="_x0000_s1030" type="#_x0000_t202" style="position:absolute;margin-left:252.1pt;margin-top:799.05pt;width:91.9pt;height:24.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C60F36">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C60F3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PH" w:eastAsia="en-PH"/>
      </w:rPr>
      <mc:AlternateContent>
        <mc:Choice Requires="wps">
          <w:drawing>
            <wp:anchor distT="0" distB="0" distL="114300" distR="114300" simplePos="0" relativeHeight="251662336" behindDoc="1" locked="0" layoutInCell="1" allowOverlap="1" wp14:anchorId="17A01185" wp14:editId="72CCD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0F3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C60F3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01185" id="Text Box 1" o:spid="_x0000_s1031"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C60F36">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C60F3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3E47" w:rsidRDefault="00E83E47">
      <w:r>
        <w:separator/>
      </w:r>
    </w:p>
  </w:footnote>
  <w:footnote w:type="continuationSeparator" w:id="0">
    <w:p w:rsidR="00E83E47" w:rsidRDefault="00E83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60F36">
    <w:pPr>
      <w:pStyle w:val="BodyText"/>
      <w:spacing w:line="14" w:lineRule="auto"/>
      <w:rPr>
        <w:sz w:val="20"/>
      </w:rPr>
    </w:pPr>
    <w:r>
      <w:rPr>
        <w:noProof/>
        <w:lang w:val="en-PH" w:eastAsia="en-PH"/>
      </w:rPr>
      <mc:AlternateContent>
        <mc:Choice Requires="wps">
          <w:drawing>
            <wp:anchor distT="0" distB="0" distL="114300" distR="114300" simplePos="0" relativeHeight="251659264" behindDoc="1" locked="0" layoutInCell="1" allowOverlap="1" wp14:anchorId="04C5A8D2" wp14:editId="2DEA321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C60F3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C60F3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5A8D2" id="_x0000_t202" coordsize="21600,21600" o:spt="202" path="m,l,21600r21600,l21600,xe">
              <v:stroke joinstyle="miter"/>
              <v:path gradientshapeok="t" o:connecttype="rect"/>
            </v:shapetype>
            <v:shape id="Text Box 4" o:spid="_x0000_s1028" type="#_x0000_t202" style="position:absolute;margin-left:35pt;margin-top:48.3pt;width:515.95pt;height:40.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C60F3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C60F3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F36"/>
    <w:rsid w:val="00273FB5"/>
    <w:rsid w:val="00660F48"/>
    <w:rsid w:val="007B1C90"/>
    <w:rsid w:val="00C60F36"/>
    <w:rsid w:val="00E83E4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B7AF6"/>
  <w15:chartTrackingRefBased/>
  <w15:docId w15:val="{40C55347-CAFC-420E-BFCB-9D58C3DB8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4">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60F36"/>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C60F3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0F36"/>
    <w:rPr>
      <w:rFonts w:ascii="Arial" w:eastAsia="Arial" w:hAnsi="Arial" w:cs="Arial"/>
      <w:b/>
      <w:bCs/>
      <w:sz w:val="20"/>
      <w:szCs w:val="20"/>
      <w:lang w:val="en-US"/>
    </w:rPr>
  </w:style>
  <w:style w:type="paragraph" w:styleId="BodyText">
    <w:name w:val="Body Text"/>
    <w:basedOn w:val="Normal"/>
    <w:link w:val="BodyTextChar"/>
    <w:uiPriority w:val="1"/>
    <w:qFormat/>
    <w:rsid w:val="00C60F36"/>
    <w:rPr>
      <w:sz w:val="18"/>
      <w:szCs w:val="18"/>
    </w:rPr>
  </w:style>
  <w:style w:type="character" w:customStyle="1" w:styleId="BodyTextChar">
    <w:name w:val="Body Text Char"/>
    <w:basedOn w:val="DefaultParagraphFont"/>
    <w:link w:val="BodyText"/>
    <w:uiPriority w:val="1"/>
    <w:rsid w:val="00C60F36"/>
    <w:rPr>
      <w:rFonts w:ascii="Tw Cen MT" w:eastAsia="Tw Cen MT" w:hAnsi="Tw Cen MT" w:cs="Tw Cen MT"/>
      <w:sz w:val="18"/>
      <w:szCs w:val="18"/>
      <w:lang w:val="en-US"/>
    </w:rPr>
  </w:style>
  <w:style w:type="character" w:styleId="Hyperlink">
    <w:name w:val="Hyperlink"/>
    <w:basedOn w:val="DefaultParagraphFont"/>
    <w:uiPriority w:val="99"/>
    <w:unhideWhenUsed/>
    <w:rsid w:val="00C60F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mailto:alinayacordero@gmail.com" TargetMode="Externa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576</Words>
  <Characters>3289</Characters>
  <Application>Microsoft Office Word</Application>
  <DocSecurity>0</DocSecurity>
  <Lines>27</Lines>
  <Paragraphs>7</Paragraphs>
  <ScaleCrop>false</ScaleCrop>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Alinaya Cordero</dc:creator>
  <cp:keywords/>
  <dc:description/>
  <cp:lastModifiedBy>Alinaya Cordero</cp:lastModifiedBy>
  <cp:revision>2</cp:revision>
  <dcterms:created xsi:type="dcterms:W3CDTF">2017-02-21T23:01:00Z</dcterms:created>
  <dcterms:modified xsi:type="dcterms:W3CDTF">2017-02-22T13:43:00Z</dcterms:modified>
</cp:coreProperties>
</file>