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4CE" w:rsidRPr="008804CE" w:rsidRDefault="008804CE" w:rsidP="008804CE">
      <w:pPr>
        <w:rPr>
          <w:rFonts w:ascii="Copperplate Gothic Bold" w:eastAsia="Times New Roman" w:hAnsi="Copperplate Gothic Bold" w:cs="Times New Roman"/>
          <w:sz w:val="28"/>
          <w:szCs w:val="28"/>
        </w:rPr>
      </w:pPr>
      <w:bookmarkStart w:id="0" w:name="_GoBack"/>
      <w:bookmarkEnd w:id="0"/>
      <w:r w:rsidRPr="008804CE">
        <w:rPr>
          <w:rFonts w:ascii="Copperplate Gothic Bold" w:eastAsia="Times New Roman" w:hAnsi="Copperplate Gothic Bold" w:cs="Arial"/>
          <w:sz w:val="28"/>
          <w:szCs w:val="28"/>
        </w:rPr>
        <w:t>Role of fragmented QRS</w:t>
      </w:r>
      <w:r w:rsidRPr="008804CE">
        <w:rPr>
          <w:rFonts w:ascii="Copperplate Gothic Bold" w:eastAsia="Times New Roman" w:hAnsi="Copperplate Gothic Bold" w:cs="Arial"/>
          <w:sz w:val="28"/>
          <w:szCs w:val="28"/>
          <w:rtl/>
        </w:rPr>
        <w:t xml:space="preserve"> </w:t>
      </w:r>
      <w:r w:rsidRPr="008804CE">
        <w:rPr>
          <w:rFonts w:ascii="Copperplate Gothic Bold" w:eastAsia="Times New Roman" w:hAnsi="Copperplate Gothic Bold" w:cs="Arial"/>
          <w:sz w:val="28"/>
          <w:szCs w:val="28"/>
        </w:rPr>
        <w:t>complex in the prediction of the extent of myocardial damage following acute coronary syndrome (ACS)</w:t>
      </w:r>
    </w:p>
    <w:p w:rsidR="008804CE" w:rsidRPr="008804CE" w:rsidRDefault="008804CE" w:rsidP="008804CE">
      <w:pPr>
        <w:rPr>
          <w:rFonts w:ascii="Copperplate Gothic Bold" w:eastAsia="Times New Roman" w:hAnsi="Copperplate Gothic Bold" w:cs="Times New Roman"/>
          <w:sz w:val="28"/>
          <w:szCs w:val="28"/>
        </w:rPr>
      </w:pPr>
    </w:p>
    <w:p w:rsidR="008804CE" w:rsidRPr="008804CE" w:rsidRDefault="008804CE" w:rsidP="008804CE">
      <w:pPr>
        <w:rPr>
          <w:rFonts w:asciiTheme="majorBidi" w:eastAsia="Times New Roman" w:hAnsiTheme="majorBidi" w:cstheme="majorBidi"/>
          <w:sz w:val="28"/>
          <w:szCs w:val="28"/>
        </w:rPr>
      </w:pPr>
      <w:r w:rsidRPr="008804CE">
        <w:rPr>
          <w:rFonts w:asciiTheme="majorBidi" w:eastAsia="Times New Roman" w:hAnsiTheme="majorBidi" w:cstheme="majorBidi"/>
          <w:sz w:val="28"/>
          <w:szCs w:val="28"/>
        </w:rPr>
        <w:t xml:space="preserve">Ahmad Salah Younis, M.B.B.CH; Nora Ismaeel Mohammad, MD; </w:t>
      </w:r>
      <w:proofErr w:type="spellStart"/>
      <w:r w:rsidRPr="008804CE">
        <w:rPr>
          <w:rFonts w:asciiTheme="majorBidi" w:eastAsia="Times New Roman" w:hAnsiTheme="majorBidi" w:cstheme="majorBidi"/>
          <w:sz w:val="28"/>
          <w:szCs w:val="28"/>
        </w:rPr>
        <w:t>Moataz</w:t>
      </w:r>
      <w:proofErr w:type="spellEnd"/>
      <w:r w:rsidRPr="008804CE">
        <w:rPr>
          <w:rFonts w:asciiTheme="majorBidi" w:eastAsia="Times New Roman" w:hAnsiTheme="majorBidi" w:cstheme="majorBidi"/>
          <w:sz w:val="28"/>
          <w:szCs w:val="28"/>
        </w:rPr>
        <w:t xml:space="preserve"> Ibrahim El-</w:t>
      </w:r>
      <w:proofErr w:type="spellStart"/>
      <w:r w:rsidRPr="008804CE">
        <w:rPr>
          <w:rFonts w:asciiTheme="majorBidi" w:eastAsia="Times New Roman" w:hAnsiTheme="majorBidi" w:cstheme="majorBidi"/>
          <w:sz w:val="28"/>
          <w:szCs w:val="28"/>
        </w:rPr>
        <w:t>Halag</w:t>
      </w:r>
      <w:proofErr w:type="spellEnd"/>
      <w:r w:rsidRPr="008804CE">
        <w:rPr>
          <w:rFonts w:asciiTheme="majorBidi" w:eastAsia="Times New Roman" w:hAnsiTheme="majorBidi" w:cstheme="majorBidi"/>
          <w:sz w:val="28"/>
          <w:szCs w:val="28"/>
        </w:rPr>
        <w:t>, MD; Mahmoud Ali El-</w:t>
      </w:r>
      <w:proofErr w:type="spellStart"/>
      <w:r w:rsidRPr="008804CE">
        <w:rPr>
          <w:rFonts w:asciiTheme="majorBidi" w:eastAsia="Times New Roman" w:hAnsiTheme="majorBidi" w:cstheme="majorBidi"/>
          <w:sz w:val="28"/>
          <w:szCs w:val="28"/>
        </w:rPr>
        <w:t>Badry</w:t>
      </w:r>
      <w:proofErr w:type="spellEnd"/>
      <w:r w:rsidRPr="008804CE">
        <w:rPr>
          <w:rFonts w:asciiTheme="majorBidi" w:eastAsia="Times New Roman" w:hAnsiTheme="majorBidi" w:cstheme="majorBidi"/>
          <w:sz w:val="28"/>
          <w:szCs w:val="28"/>
        </w:rPr>
        <w:t>, MD</w:t>
      </w:r>
    </w:p>
    <w:p w:rsidR="008804CE" w:rsidRPr="008804CE" w:rsidRDefault="008804CE" w:rsidP="008804CE">
      <w:pPr>
        <w:autoSpaceDE w:val="0"/>
        <w:autoSpaceDN w:val="0"/>
        <w:adjustRightInd w:val="0"/>
        <w:rPr>
          <w:rFonts w:asciiTheme="majorBidi" w:hAnsiTheme="majorBidi" w:cstheme="majorBidi"/>
          <w:i/>
          <w:iCs/>
          <w:sz w:val="24"/>
          <w:szCs w:val="24"/>
        </w:rPr>
      </w:pPr>
      <w:r w:rsidRPr="008804CE">
        <w:rPr>
          <w:rFonts w:asciiTheme="majorBidi" w:hAnsiTheme="majorBidi" w:cstheme="majorBidi"/>
          <w:i/>
          <w:iCs/>
          <w:sz w:val="24"/>
          <w:szCs w:val="24"/>
        </w:rPr>
        <w:t>Department of Critical Care Medicine, Cairo University,</w:t>
      </w:r>
      <w:r w:rsidRPr="008804CE">
        <w:rPr>
          <w:rFonts w:asciiTheme="majorBidi" w:eastAsia="Times New Roman" w:hAnsiTheme="majorBidi" w:cstheme="majorBidi"/>
          <w:i/>
          <w:iCs/>
          <w:sz w:val="24"/>
          <w:szCs w:val="24"/>
        </w:rPr>
        <w:t xml:space="preserve"> Egypt</w:t>
      </w:r>
    </w:p>
    <w:p w:rsidR="008804CE" w:rsidRPr="008804CE" w:rsidRDefault="008804CE" w:rsidP="008804CE">
      <w:pPr>
        <w:autoSpaceDE w:val="0"/>
        <w:autoSpaceDN w:val="0"/>
        <w:adjustRightInd w:val="0"/>
        <w:rPr>
          <w:rFonts w:asciiTheme="majorBidi" w:hAnsiTheme="majorBidi" w:cstheme="majorBidi"/>
          <w:sz w:val="28"/>
          <w:szCs w:val="28"/>
        </w:rPr>
      </w:pPr>
    </w:p>
    <w:p w:rsidR="008804CE" w:rsidRPr="008804CE" w:rsidRDefault="008804CE" w:rsidP="008804CE">
      <w:pPr>
        <w:autoSpaceDE w:val="0"/>
        <w:autoSpaceDN w:val="0"/>
        <w:adjustRightInd w:val="0"/>
        <w:rPr>
          <w:rFonts w:asciiTheme="majorBidi" w:hAnsiTheme="majorBidi" w:cstheme="majorBidi"/>
          <w:b/>
          <w:bCs/>
          <w:sz w:val="28"/>
          <w:szCs w:val="28"/>
          <w:u w:val="single"/>
        </w:rPr>
      </w:pPr>
      <w:r w:rsidRPr="008804CE">
        <w:rPr>
          <w:rFonts w:asciiTheme="majorBidi" w:hAnsiTheme="majorBidi" w:cstheme="majorBidi"/>
          <w:b/>
          <w:bCs/>
          <w:sz w:val="28"/>
          <w:szCs w:val="28"/>
          <w:u w:val="single"/>
        </w:rPr>
        <w:t>ABSTRACT</w:t>
      </w:r>
    </w:p>
    <w:p w:rsidR="008804CE" w:rsidRPr="008804CE" w:rsidRDefault="008804CE" w:rsidP="008804CE">
      <w:pPr>
        <w:autoSpaceDE w:val="0"/>
        <w:autoSpaceDN w:val="0"/>
        <w:adjustRightInd w:val="0"/>
        <w:rPr>
          <w:rFonts w:asciiTheme="majorBidi" w:hAnsiTheme="majorBidi" w:cstheme="majorBidi"/>
          <w:b/>
          <w:bCs/>
          <w:sz w:val="24"/>
          <w:szCs w:val="24"/>
          <w:u w:val="single"/>
        </w:rPr>
      </w:pPr>
    </w:p>
    <w:p w:rsidR="008804CE" w:rsidRPr="008804CE" w:rsidRDefault="008804CE" w:rsidP="008804CE">
      <w:pPr>
        <w:jc w:val="both"/>
        <w:rPr>
          <w:rFonts w:ascii="Times New Roman" w:eastAsia="Calibri" w:hAnsi="Times New Roman" w:cs="Times New Roman"/>
          <w:sz w:val="24"/>
          <w:szCs w:val="24"/>
        </w:rPr>
      </w:pPr>
      <w:r w:rsidRPr="008804CE">
        <w:rPr>
          <w:rFonts w:ascii="Times New Roman" w:eastAsia="Calibri" w:hAnsi="Times New Roman" w:cs="Times New Roman"/>
          <w:b/>
          <w:bCs/>
          <w:i/>
          <w:iCs/>
          <w:sz w:val="24"/>
          <w:szCs w:val="24"/>
        </w:rPr>
        <w:t>Background―</w:t>
      </w:r>
      <w:r w:rsidRPr="008804CE">
        <w:rPr>
          <w:rFonts w:ascii="Times New Roman" w:eastAsia="Calibri" w:hAnsi="Times New Roman" w:cs="Times New Roman"/>
          <w:sz w:val="24"/>
          <w:szCs w:val="24"/>
        </w:rPr>
        <w:t>Coronary heart disease (CHD) is one of the major and leading causes of death worldwide. Fragmented QRS (f-QRS) is a pattern of QRS complex in 12 leads surface ECG which has a great diagnostic and prognostic role in cardiac diseases including coronary heart disease.</w:t>
      </w:r>
    </w:p>
    <w:p w:rsidR="008804CE" w:rsidRPr="008804CE" w:rsidRDefault="008804CE" w:rsidP="008804CE">
      <w:pPr>
        <w:jc w:val="both"/>
        <w:rPr>
          <w:rFonts w:ascii="Times New Roman" w:eastAsia="Calibri" w:hAnsi="Times New Roman" w:cs="Times New Roman"/>
          <w:sz w:val="24"/>
          <w:szCs w:val="24"/>
          <w:u w:val="single"/>
        </w:rPr>
      </w:pPr>
      <w:r w:rsidRPr="008804CE">
        <w:rPr>
          <w:rFonts w:ascii="Times New Roman" w:eastAsia="Calibri" w:hAnsi="Times New Roman" w:cs="Times New Roman"/>
          <w:b/>
          <w:bCs/>
          <w:i/>
          <w:iCs/>
          <w:sz w:val="24"/>
          <w:szCs w:val="24"/>
        </w:rPr>
        <w:t>Objective</w:t>
      </w:r>
      <w:r w:rsidRPr="008804CE">
        <w:rPr>
          <w:rFonts w:ascii="Times New Roman" w:eastAsia="Calibri" w:hAnsi="Times New Roman" w:cs="Times New Roman"/>
          <w:sz w:val="24"/>
          <w:szCs w:val="24"/>
        </w:rPr>
        <w:t>―to investigate the role of using f-QRS in acute coronary syndrome (ACS) as a non-invasive and easily accessible tool for the prediction of myocardial damage.</w:t>
      </w:r>
    </w:p>
    <w:p w:rsidR="008804CE" w:rsidRPr="008804CE" w:rsidRDefault="008804CE" w:rsidP="008804CE">
      <w:pPr>
        <w:jc w:val="both"/>
        <w:rPr>
          <w:rFonts w:ascii="Times New Roman" w:eastAsia="Calibri" w:hAnsi="Times New Roman" w:cs="Times New Roman"/>
          <w:sz w:val="24"/>
          <w:szCs w:val="24"/>
        </w:rPr>
      </w:pPr>
      <w:r w:rsidRPr="008804CE">
        <w:rPr>
          <w:rFonts w:ascii="Times New Roman" w:eastAsia="Calibri" w:hAnsi="Times New Roman" w:cs="Times New Roman"/>
          <w:b/>
          <w:bCs/>
          <w:i/>
          <w:iCs/>
          <w:sz w:val="24"/>
          <w:szCs w:val="24"/>
        </w:rPr>
        <w:t>Methods and Results</w:t>
      </w:r>
      <w:r w:rsidRPr="008804CE">
        <w:rPr>
          <w:rFonts w:ascii="Times New Roman" w:eastAsia="Calibri" w:hAnsi="Times New Roman" w:cs="Times New Roman"/>
          <w:b/>
          <w:bCs/>
          <w:sz w:val="24"/>
          <w:szCs w:val="24"/>
        </w:rPr>
        <w:t>―</w:t>
      </w:r>
      <w:r w:rsidRPr="008804CE">
        <w:rPr>
          <w:rFonts w:ascii="Times New Roman" w:eastAsia="Calibri" w:hAnsi="Times New Roman" w:cs="Times New Roman"/>
          <w:sz w:val="24"/>
          <w:szCs w:val="24"/>
        </w:rPr>
        <w:t>Retrospective study of 84 patients with ACS were divided into 46 patients with f-QRS (fragmented group) and 38 patients without f-QRS (non-fragmented group) excluding prior history of major ischemic events (MI, PCI &amp; CABG), permanent AF or ischemic and non-ischemic cardiomyopathy. General demographic characteristics, major risk factors of CHD, Killip class, updated GRACE risk score of ACS, cardiac biomarkers, wall motion score index (WMSI), left ventricle ejection fraction (LVEF), diastolic dysfunction (DD), mitral regurgitation (MR), Gensini score and in-hospital death showed no significant differences between both groups. Only LVEDD was significantly higher in fragmented group than non-fragmented group (P= 0.033). The optimum cut off value for f-QRS leads was &gt;3 leads for predicting in-hospital death with 83.3% sensitivity and 72.5% specificity. In the fragmented group, patients were divided into 2 subgroups according to the numbers of f-QRS leads; Subgroup (A1) including patients with &gt;3 f-QRS leads &amp;subgroup (A2) including patients ≤ 3 f-QRS leads. Subgroup (A1) showed significant difference than subgroup (A2); a lower SBP (111.33±25.03 vs. 139 ± 38.89, P=0.016), a higher HR (93.81 ± 19.13 vs. 80.77 ± 14.91, P=0.014), a higher updated GRACE risk score (6.81 ± 12 vs. 3.22 ± 6.95, P=0.048),a lower LVEF (48.08 ± 13.07 vs. 56.14 ± 10.92, P=0.049),a higher WMSI (1.55 ± 0.33 vs. 1.27 ± 0.27, P=0.007) ,a higher Gensini score (86.12 ± 47.2 vs. 55.08 ± 35.97, P=0.030) and a higher incidence of in-hospital death (5/16 vs. 1/30, P=0.015). The different locations of f-QRS had different impacts on SBP, HR, Killip (IV), LVEF, WMSI, updated GRACE score, Gensini score and in hospital death. Anterior f-QRS showed significant differences than non-anterior f-QRS; with a lower SBP (P=0.006), a higher HR (P= 0.040), a higher incidence of Killip (IV) (P=0.030), a lower LVEF (P=0.039), a higher WMSI (P= 0.004), a higher updated GRACE risk score (P= 0.033), a higher Gensini score (P= 0.016) and a higher incidence of in-hospital mortality (P=0.004).</w:t>
      </w:r>
    </w:p>
    <w:p w:rsidR="008804CE" w:rsidRPr="008804CE" w:rsidRDefault="008804CE" w:rsidP="008804CE">
      <w:pPr>
        <w:jc w:val="both"/>
        <w:rPr>
          <w:rFonts w:ascii="Times New Roman" w:eastAsia="Calibri" w:hAnsi="Times New Roman" w:cs="Times New Roman"/>
          <w:sz w:val="24"/>
          <w:szCs w:val="24"/>
          <w:u w:val="single"/>
        </w:rPr>
      </w:pPr>
      <w:r w:rsidRPr="008804CE">
        <w:rPr>
          <w:rFonts w:ascii="Times New Roman" w:eastAsia="Calibri" w:hAnsi="Times New Roman" w:cs="Times New Roman"/>
          <w:b/>
          <w:bCs/>
          <w:i/>
          <w:iCs/>
          <w:sz w:val="24"/>
          <w:szCs w:val="24"/>
        </w:rPr>
        <w:t>Conclusion―</w:t>
      </w:r>
      <w:r w:rsidRPr="008804CE">
        <w:rPr>
          <w:rFonts w:ascii="Times New Roman" w:eastAsia="Calibri" w:hAnsi="Times New Roman" w:cs="Times New Roman"/>
          <w:noProof/>
          <w:sz w:val="24"/>
          <w:szCs w:val="24"/>
        </w:rPr>
        <w:t xml:space="preserve">Fragmented QRS on </w:t>
      </w:r>
      <w:r w:rsidRPr="008804CE">
        <w:rPr>
          <w:rFonts w:ascii="Times New Roman" w:eastAsia="Calibri" w:hAnsi="Times New Roman" w:cs="Times New Roman"/>
          <w:sz w:val="24"/>
          <w:szCs w:val="24"/>
        </w:rPr>
        <w:t>12 leads surface ECG</w:t>
      </w:r>
      <w:r w:rsidRPr="008804CE">
        <w:rPr>
          <w:rFonts w:ascii="Times New Roman" w:eastAsia="Calibri" w:hAnsi="Times New Roman" w:cs="Times New Roman"/>
          <w:noProof/>
          <w:sz w:val="24"/>
          <w:szCs w:val="24"/>
        </w:rPr>
        <w:t xml:space="preserve"> is</w:t>
      </w:r>
      <w:r w:rsidRPr="008804CE">
        <w:rPr>
          <w:rFonts w:ascii="Times New Roman" w:eastAsia="Calibri" w:hAnsi="Times New Roman" w:cs="Times New Roman"/>
          <w:sz w:val="24"/>
          <w:szCs w:val="24"/>
        </w:rPr>
        <w:t xml:space="preserve"> not an uncommon phenomenon among the patients with acute coronary syndrome (ACS). The location and the number of f-QRS can be used as a non-invasive and easily accessible tool to predict the extent of myocardial damage.</w:t>
      </w:r>
    </w:p>
    <w:p w:rsidR="008804CE" w:rsidRPr="008804CE" w:rsidRDefault="008804CE" w:rsidP="008804CE">
      <w:pPr>
        <w:jc w:val="both"/>
        <w:rPr>
          <w:rFonts w:ascii="Times New Roman" w:eastAsia="Calibri" w:hAnsi="Times New Roman" w:cs="Times New Roman"/>
          <w:sz w:val="24"/>
          <w:szCs w:val="24"/>
          <w:u w:val="single"/>
        </w:rPr>
      </w:pPr>
      <w:r w:rsidRPr="008804CE">
        <w:rPr>
          <w:rFonts w:ascii="Times New Roman" w:eastAsia="Calibri" w:hAnsi="Times New Roman" w:cs="Times New Roman"/>
          <w:b/>
          <w:bCs/>
          <w:i/>
          <w:iCs/>
          <w:sz w:val="24"/>
          <w:szCs w:val="24"/>
        </w:rPr>
        <w:t>Key words―</w:t>
      </w:r>
      <w:r w:rsidRPr="008804CE">
        <w:rPr>
          <w:rFonts w:ascii="Times New Roman" w:eastAsia="Calibri" w:hAnsi="Times New Roman" w:cs="Times New Roman"/>
          <w:sz w:val="24"/>
          <w:szCs w:val="24"/>
        </w:rPr>
        <w:t>•</w:t>
      </w:r>
      <w:r w:rsidRPr="008804CE">
        <w:rPr>
          <w:rFonts w:ascii="Times New Roman" w:eastAsia="Calibri" w:hAnsi="Times New Roman" w:cs="Times New Roman"/>
          <w:sz w:val="24"/>
          <w:szCs w:val="24"/>
          <w:u w:val="single"/>
        </w:rPr>
        <w:t>Fragmented QRS</w:t>
      </w:r>
      <w:r w:rsidRPr="008804CE">
        <w:rPr>
          <w:rFonts w:ascii="Times New Roman" w:eastAsia="Calibri" w:hAnsi="Times New Roman" w:cs="Times New Roman"/>
          <w:sz w:val="24"/>
          <w:szCs w:val="24"/>
        </w:rPr>
        <w:t xml:space="preserve"> •</w:t>
      </w:r>
      <w:r w:rsidRPr="008804CE">
        <w:rPr>
          <w:rFonts w:ascii="Times New Roman" w:eastAsia="Calibri" w:hAnsi="Times New Roman" w:cs="Times New Roman"/>
          <w:sz w:val="24"/>
          <w:szCs w:val="24"/>
          <w:u w:val="single"/>
        </w:rPr>
        <w:t>acute coronary syndrome</w:t>
      </w:r>
      <w:r w:rsidRPr="008804CE">
        <w:rPr>
          <w:rFonts w:ascii="Times New Roman" w:eastAsia="Calibri" w:hAnsi="Times New Roman" w:cs="Times New Roman"/>
          <w:sz w:val="24"/>
          <w:szCs w:val="24"/>
        </w:rPr>
        <w:t xml:space="preserve"> •</w:t>
      </w:r>
      <w:r w:rsidRPr="008804CE">
        <w:rPr>
          <w:rFonts w:ascii="Times New Roman" w:eastAsia="Calibri" w:hAnsi="Times New Roman" w:cs="Times New Roman"/>
          <w:sz w:val="24"/>
          <w:szCs w:val="24"/>
          <w:u w:val="single"/>
        </w:rPr>
        <w:t>myocardial damage</w:t>
      </w:r>
    </w:p>
    <w:p w:rsidR="008804CE" w:rsidRPr="008804CE" w:rsidRDefault="008804CE" w:rsidP="008804CE">
      <w:pPr>
        <w:jc w:val="both"/>
        <w:rPr>
          <w:rFonts w:ascii="Times New Roman" w:eastAsia="Calibri" w:hAnsi="Times New Roman" w:cs="Times New Roman"/>
          <w:sz w:val="24"/>
          <w:szCs w:val="24"/>
          <w:u w:val="single"/>
        </w:rPr>
      </w:pPr>
      <w:r w:rsidRPr="008804CE">
        <w:rPr>
          <w:rFonts w:ascii="Times New Roman" w:eastAsia="Calibri" w:hAnsi="Times New Roman" w:cs="Times New Roman"/>
          <w:sz w:val="24"/>
          <w:szCs w:val="24"/>
        </w:rPr>
        <w:t xml:space="preserve">                     •</w:t>
      </w:r>
      <w:r w:rsidRPr="008804CE">
        <w:rPr>
          <w:rFonts w:ascii="Times New Roman" w:eastAsia="Calibri" w:hAnsi="Times New Roman" w:cs="Times New Roman"/>
          <w:sz w:val="24"/>
          <w:szCs w:val="24"/>
          <w:u w:val="single"/>
        </w:rPr>
        <w:t>updated GRACE score</w:t>
      </w:r>
      <w:r w:rsidRPr="008804CE">
        <w:rPr>
          <w:rFonts w:ascii="Times New Roman" w:eastAsia="Calibri" w:hAnsi="Times New Roman" w:cs="Times New Roman"/>
          <w:sz w:val="24"/>
          <w:szCs w:val="24"/>
        </w:rPr>
        <w:t xml:space="preserve"> •</w:t>
      </w:r>
      <w:r w:rsidRPr="008804CE">
        <w:rPr>
          <w:rFonts w:ascii="Times New Roman" w:eastAsia="Calibri" w:hAnsi="Times New Roman" w:cs="Times New Roman"/>
          <w:sz w:val="24"/>
          <w:szCs w:val="24"/>
          <w:u w:val="single"/>
        </w:rPr>
        <w:t>Gensini score</w:t>
      </w:r>
    </w:p>
    <w:p w:rsidR="00614092" w:rsidRPr="002A0C8B" w:rsidRDefault="00614092" w:rsidP="002A0C8B">
      <w:pPr>
        <w:jc w:val="both"/>
        <w:rPr>
          <w:rFonts w:ascii="Times New Roman" w:hAnsi="Times New Roman" w:cs="Times New Roman"/>
          <w:sz w:val="28"/>
          <w:szCs w:val="28"/>
          <w:u w:val="single"/>
        </w:rPr>
      </w:pPr>
    </w:p>
    <w:sectPr w:rsidR="00614092" w:rsidRPr="002A0C8B" w:rsidSect="00E60A75">
      <w:headerReference w:type="default" r:id="rId8"/>
      <w:pgSz w:w="11906" w:h="16838" w:code="9"/>
      <w:pgMar w:top="891" w:right="1440" w:bottom="1440" w:left="1440" w:header="720" w:footer="720"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7B4" w:rsidRDefault="003F17B4" w:rsidP="003B0B7A">
      <w:r>
        <w:separator/>
      </w:r>
    </w:p>
  </w:endnote>
  <w:endnote w:type="continuationSeparator" w:id="0">
    <w:p w:rsidR="003F17B4" w:rsidRDefault="003F17B4" w:rsidP="003B0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7B4" w:rsidRDefault="003F17B4" w:rsidP="003B0B7A">
      <w:r>
        <w:separator/>
      </w:r>
    </w:p>
  </w:footnote>
  <w:footnote w:type="continuationSeparator" w:id="0">
    <w:p w:rsidR="003F17B4" w:rsidRDefault="003F17B4" w:rsidP="003B0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658" w:type="pct"/>
      <w:tblInd w:w="115" w:type="dxa"/>
      <w:tblCellMar>
        <w:top w:w="72" w:type="dxa"/>
        <w:left w:w="115" w:type="dxa"/>
        <w:bottom w:w="72" w:type="dxa"/>
        <w:right w:w="115" w:type="dxa"/>
      </w:tblCellMar>
      <w:tblLook w:val="04A0" w:firstRow="1" w:lastRow="0" w:firstColumn="1" w:lastColumn="0" w:noHBand="0" w:noVBand="1"/>
    </w:tblPr>
    <w:tblGrid>
      <w:gridCol w:w="1820"/>
      <w:gridCol w:w="6589"/>
    </w:tblGrid>
    <w:tr w:rsidR="001D7E88" w:rsidTr="00DF28EE">
      <w:trPr>
        <w:trHeight w:val="219"/>
      </w:trPr>
      <w:sdt>
        <w:sdtPr>
          <w:rPr>
            <w:rFonts w:asciiTheme="majorBidi" w:hAnsiTheme="majorBidi" w:cstheme="majorBidi"/>
            <w:b/>
            <w:bCs/>
            <w:color w:val="FFFFFF" w:themeColor="background1"/>
            <w:sz w:val="28"/>
            <w:szCs w:val="28"/>
          </w:rPr>
          <w:alias w:val="Date"/>
          <w:id w:val="77625188"/>
          <w:placeholder>
            <w:docPart w:val="47A0950D2F844D77937992FE8BA81E7B"/>
          </w:placeholde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tc>
            <w:tcPr>
              <w:tcW w:w="1082" w:type="pct"/>
              <w:tcBorders>
                <w:bottom w:val="single" w:sz="4" w:space="0" w:color="943634" w:themeColor="accent2" w:themeShade="BF"/>
              </w:tcBorders>
              <w:shd w:val="clear" w:color="auto" w:fill="943634" w:themeFill="accent2" w:themeFillShade="BF"/>
              <w:vAlign w:val="bottom"/>
            </w:tcPr>
            <w:p w:rsidR="001D7E88" w:rsidRDefault="001D7E88" w:rsidP="000F4A4E">
              <w:pPr>
                <w:pStyle w:val="Header"/>
                <w:jc w:val="left"/>
                <w:rPr>
                  <w:color w:val="FFFFFF" w:themeColor="background1"/>
                </w:rPr>
              </w:pPr>
              <w:r w:rsidRPr="00BD75BF">
                <w:rPr>
                  <w:rFonts w:asciiTheme="majorBidi" w:hAnsiTheme="majorBidi" w:cstheme="majorBidi"/>
                  <w:b/>
                  <w:bCs/>
                  <w:color w:val="FFFFFF" w:themeColor="background1"/>
                  <w:sz w:val="28"/>
                  <w:szCs w:val="28"/>
                </w:rPr>
                <w:t>ABSTRACT</w:t>
              </w:r>
            </w:p>
          </w:tc>
        </w:sdtContent>
      </w:sdt>
      <w:tc>
        <w:tcPr>
          <w:tcW w:w="3918" w:type="pct"/>
          <w:tcBorders>
            <w:bottom w:val="single" w:sz="4" w:space="0" w:color="auto"/>
          </w:tcBorders>
          <w:vAlign w:val="bottom"/>
        </w:tcPr>
        <w:p w:rsidR="001D7E88" w:rsidRDefault="001D7E88" w:rsidP="000F4A4E">
          <w:pPr>
            <w:pStyle w:val="Header"/>
            <w:rPr>
              <w:bCs/>
              <w:color w:val="76923C" w:themeColor="accent3" w:themeShade="BF"/>
              <w:sz w:val="24"/>
              <w:szCs w:val="24"/>
            </w:rPr>
          </w:pPr>
        </w:p>
      </w:tc>
    </w:tr>
  </w:tbl>
  <w:p w:rsidR="003B0B7A" w:rsidRPr="001D7E88" w:rsidRDefault="003B0B7A" w:rsidP="00F55AEF">
    <w:pPr>
      <w:pStyle w:val="Header"/>
      <w:jc w:val="left"/>
      <w:rPr>
        <w:rFonts w:asciiTheme="majorBidi" w:hAnsiTheme="majorBidi" w:cstheme="majorBidi"/>
        <w:b/>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16B07"/>
    <w:multiLevelType w:val="hybridMultilevel"/>
    <w:tmpl w:val="4E6AB04C"/>
    <w:lvl w:ilvl="0" w:tplc="D0BC3356">
      <w:start w:val="1"/>
      <w:numFmt w:val="bullet"/>
      <w:lvlText w:val=""/>
      <w:lvlJc w:val="left"/>
      <w:pPr>
        <w:tabs>
          <w:tab w:val="num" w:pos="720"/>
        </w:tabs>
        <w:ind w:left="720" w:hanging="360"/>
      </w:pPr>
      <w:rPr>
        <w:rFonts w:ascii="Wingdings" w:hAnsi="Wingdings" w:hint="default"/>
      </w:rPr>
    </w:lvl>
    <w:lvl w:ilvl="1" w:tplc="DA2693D6" w:tentative="1">
      <w:start w:val="1"/>
      <w:numFmt w:val="bullet"/>
      <w:lvlText w:val=""/>
      <w:lvlJc w:val="left"/>
      <w:pPr>
        <w:tabs>
          <w:tab w:val="num" w:pos="1440"/>
        </w:tabs>
        <w:ind w:left="1440" w:hanging="360"/>
      </w:pPr>
      <w:rPr>
        <w:rFonts w:ascii="Wingdings" w:hAnsi="Wingdings" w:hint="default"/>
      </w:rPr>
    </w:lvl>
    <w:lvl w:ilvl="2" w:tplc="DD4C52A8" w:tentative="1">
      <w:start w:val="1"/>
      <w:numFmt w:val="bullet"/>
      <w:lvlText w:val=""/>
      <w:lvlJc w:val="left"/>
      <w:pPr>
        <w:tabs>
          <w:tab w:val="num" w:pos="2160"/>
        </w:tabs>
        <w:ind w:left="2160" w:hanging="360"/>
      </w:pPr>
      <w:rPr>
        <w:rFonts w:ascii="Wingdings" w:hAnsi="Wingdings" w:hint="default"/>
      </w:rPr>
    </w:lvl>
    <w:lvl w:ilvl="3" w:tplc="462C803A" w:tentative="1">
      <w:start w:val="1"/>
      <w:numFmt w:val="bullet"/>
      <w:lvlText w:val=""/>
      <w:lvlJc w:val="left"/>
      <w:pPr>
        <w:tabs>
          <w:tab w:val="num" w:pos="2880"/>
        </w:tabs>
        <w:ind w:left="2880" w:hanging="360"/>
      </w:pPr>
      <w:rPr>
        <w:rFonts w:ascii="Wingdings" w:hAnsi="Wingdings" w:hint="default"/>
      </w:rPr>
    </w:lvl>
    <w:lvl w:ilvl="4" w:tplc="A1DAC0FE" w:tentative="1">
      <w:start w:val="1"/>
      <w:numFmt w:val="bullet"/>
      <w:lvlText w:val=""/>
      <w:lvlJc w:val="left"/>
      <w:pPr>
        <w:tabs>
          <w:tab w:val="num" w:pos="3600"/>
        </w:tabs>
        <w:ind w:left="3600" w:hanging="360"/>
      </w:pPr>
      <w:rPr>
        <w:rFonts w:ascii="Wingdings" w:hAnsi="Wingdings" w:hint="default"/>
      </w:rPr>
    </w:lvl>
    <w:lvl w:ilvl="5" w:tplc="8828EEAC" w:tentative="1">
      <w:start w:val="1"/>
      <w:numFmt w:val="bullet"/>
      <w:lvlText w:val=""/>
      <w:lvlJc w:val="left"/>
      <w:pPr>
        <w:tabs>
          <w:tab w:val="num" w:pos="4320"/>
        </w:tabs>
        <w:ind w:left="4320" w:hanging="360"/>
      </w:pPr>
      <w:rPr>
        <w:rFonts w:ascii="Wingdings" w:hAnsi="Wingdings" w:hint="default"/>
      </w:rPr>
    </w:lvl>
    <w:lvl w:ilvl="6" w:tplc="E832427C" w:tentative="1">
      <w:start w:val="1"/>
      <w:numFmt w:val="bullet"/>
      <w:lvlText w:val=""/>
      <w:lvlJc w:val="left"/>
      <w:pPr>
        <w:tabs>
          <w:tab w:val="num" w:pos="5040"/>
        </w:tabs>
        <w:ind w:left="5040" w:hanging="360"/>
      </w:pPr>
      <w:rPr>
        <w:rFonts w:ascii="Wingdings" w:hAnsi="Wingdings" w:hint="default"/>
      </w:rPr>
    </w:lvl>
    <w:lvl w:ilvl="7" w:tplc="F702B08E" w:tentative="1">
      <w:start w:val="1"/>
      <w:numFmt w:val="bullet"/>
      <w:lvlText w:val=""/>
      <w:lvlJc w:val="left"/>
      <w:pPr>
        <w:tabs>
          <w:tab w:val="num" w:pos="5760"/>
        </w:tabs>
        <w:ind w:left="5760" w:hanging="360"/>
      </w:pPr>
      <w:rPr>
        <w:rFonts w:ascii="Wingdings" w:hAnsi="Wingdings" w:hint="default"/>
      </w:rPr>
    </w:lvl>
    <w:lvl w:ilvl="8" w:tplc="DF36AC3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E36BF5"/>
    <w:multiLevelType w:val="hybridMultilevel"/>
    <w:tmpl w:val="CB68FE64"/>
    <w:lvl w:ilvl="0" w:tplc="0C12673A">
      <w:start w:val="1"/>
      <w:numFmt w:val="bullet"/>
      <w:lvlText w:val=""/>
      <w:lvlJc w:val="left"/>
      <w:pPr>
        <w:tabs>
          <w:tab w:val="num" w:pos="720"/>
        </w:tabs>
        <w:ind w:left="720" w:hanging="360"/>
      </w:pPr>
      <w:rPr>
        <w:rFonts w:ascii="Wingdings" w:hAnsi="Wingdings" w:hint="default"/>
      </w:rPr>
    </w:lvl>
    <w:lvl w:ilvl="1" w:tplc="80443AC8" w:tentative="1">
      <w:start w:val="1"/>
      <w:numFmt w:val="bullet"/>
      <w:lvlText w:val=""/>
      <w:lvlJc w:val="left"/>
      <w:pPr>
        <w:tabs>
          <w:tab w:val="num" w:pos="1440"/>
        </w:tabs>
        <w:ind w:left="1440" w:hanging="360"/>
      </w:pPr>
      <w:rPr>
        <w:rFonts w:ascii="Wingdings" w:hAnsi="Wingdings" w:hint="default"/>
      </w:rPr>
    </w:lvl>
    <w:lvl w:ilvl="2" w:tplc="654CAFC2" w:tentative="1">
      <w:start w:val="1"/>
      <w:numFmt w:val="bullet"/>
      <w:lvlText w:val=""/>
      <w:lvlJc w:val="left"/>
      <w:pPr>
        <w:tabs>
          <w:tab w:val="num" w:pos="2160"/>
        </w:tabs>
        <w:ind w:left="2160" w:hanging="360"/>
      </w:pPr>
      <w:rPr>
        <w:rFonts w:ascii="Wingdings" w:hAnsi="Wingdings" w:hint="default"/>
      </w:rPr>
    </w:lvl>
    <w:lvl w:ilvl="3" w:tplc="13F02CF6" w:tentative="1">
      <w:start w:val="1"/>
      <w:numFmt w:val="bullet"/>
      <w:lvlText w:val=""/>
      <w:lvlJc w:val="left"/>
      <w:pPr>
        <w:tabs>
          <w:tab w:val="num" w:pos="2880"/>
        </w:tabs>
        <w:ind w:left="2880" w:hanging="360"/>
      </w:pPr>
      <w:rPr>
        <w:rFonts w:ascii="Wingdings" w:hAnsi="Wingdings" w:hint="default"/>
      </w:rPr>
    </w:lvl>
    <w:lvl w:ilvl="4" w:tplc="2A849176" w:tentative="1">
      <w:start w:val="1"/>
      <w:numFmt w:val="bullet"/>
      <w:lvlText w:val=""/>
      <w:lvlJc w:val="left"/>
      <w:pPr>
        <w:tabs>
          <w:tab w:val="num" w:pos="3600"/>
        </w:tabs>
        <w:ind w:left="3600" w:hanging="360"/>
      </w:pPr>
      <w:rPr>
        <w:rFonts w:ascii="Wingdings" w:hAnsi="Wingdings" w:hint="default"/>
      </w:rPr>
    </w:lvl>
    <w:lvl w:ilvl="5" w:tplc="CC542FDE" w:tentative="1">
      <w:start w:val="1"/>
      <w:numFmt w:val="bullet"/>
      <w:lvlText w:val=""/>
      <w:lvlJc w:val="left"/>
      <w:pPr>
        <w:tabs>
          <w:tab w:val="num" w:pos="4320"/>
        </w:tabs>
        <w:ind w:left="4320" w:hanging="360"/>
      </w:pPr>
      <w:rPr>
        <w:rFonts w:ascii="Wingdings" w:hAnsi="Wingdings" w:hint="default"/>
      </w:rPr>
    </w:lvl>
    <w:lvl w:ilvl="6" w:tplc="D6A04628" w:tentative="1">
      <w:start w:val="1"/>
      <w:numFmt w:val="bullet"/>
      <w:lvlText w:val=""/>
      <w:lvlJc w:val="left"/>
      <w:pPr>
        <w:tabs>
          <w:tab w:val="num" w:pos="5040"/>
        </w:tabs>
        <w:ind w:left="5040" w:hanging="360"/>
      </w:pPr>
      <w:rPr>
        <w:rFonts w:ascii="Wingdings" w:hAnsi="Wingdings" w:hint="default"/>
      </w:rPr>
    </w:lvl>
    <w:lvl w:ilvl="7" w:tplc="C346C804" w:tentative="1">
      <w:start w:val="1"/>
      <w:numFmt w:val="bullet"/>
      <w:lvlText w:val=""/>
      <w:lvlJc w:val="left"/>
      <w:pPr>
        <w:tabs>
          <w:tab w:val="num" w:pos="5760"/>
        </w:tabs>
        <w:ind w:left="5760" w:hanging="360"/>
      </w:pPr>
      <w:rPr>
        <w:rFonts w:ascii="Wingdings" w:hAnsi="Wingdings" w:hint="default"/>
      </w:rPr>
    </w:lvl>
    <w:lvl w:ilvl="8" w:tplc="EC40FEB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890020"/>
    <w:multiLevelType w:val="hybridMultilevel"/>
    <w:tmpl w:val="D3085544"/>
    <w:lvl w:ilvl="0" w:tplc="6EA4F70E">
      <w:start w:val="1"/>
      <w:numFmt w:val="bullet"/>
      <w:lvlText w:val=""/>
      <w:lvlJc w:val="left"/>
      <w:pPr>
        <w:tabs>
          <w:tab w:val="num" w:pos="720"/>
        </w:tabs>
        <w:ind w:left="720" w:hanging="360"/>
      </w:pPr>
      <w:rPr>
        <w:rFonts w:ascii="Wingdings" w:hAnsi="Wingdings" w:hint="default"/>
      </w:rPr>
    </w:lvl>
    <w:lvl w:ilvl="1" w:tplc="78FE22AE" w:tentative="1">
      <w:start w:val="1"/>
      <w:numFmt w:val="bullet"/>
      <w:lvlText w:val=""/>
      <w:lvlJc w:val="left"/>
      <w:pPr>
        <w:tabs>
          <w:tab w:val="num" w:pos="1440"/>
        </w:tabs>
        <w:ind w:left="1440" w:hanging="360"/>
      </w:pPr>
      <w:rPr>
        <w:rFonts w:ascii="Wingdings" w:hAnsi="Wingdings" w:hint="default"/>
      </w:rPr>
    </w:lvl>
    <w:lvl w:ilvl="2" w:tplc="F2B49BE4" w:tentative="1">
      <w:start w:val="1"/>
      <w:numFmt w:val="bullet"/>
      <w:lvlText w:val=""/>
      <w:lvlJc w:val="left"/>
      <w:pPr>
        <w:tabs>
          <w:tab w:val="num" w:pos="2160"/>
        </w:tabs>
        <w:ind w:left="2160" w:hanging="360"/>
      </w:pPr>
      <w:rPr>
        <w:rFonts w:ascii="Wingdings" w:hAnsi="Wingdings" w:hint="default"/>
      </w:rPr>
    </w:lvl>
    <w:lvl w:ilvl="3" w:tplc="FBE05B80" w:tentative="1">
      <w:start w:val="1"/>
      <w:numFmt w:val="bullet"/>
      <w:lvlText w:val=""/>
      <w:lvlJc w:val="left"/>
      <w:pPr>
        <w:tabs>
          <w:tab w:val="num" w:pos="2880"/>
        </w:tabs>
        <w:ind w:left="2880" w:hanging="360"/>
      </w:pPr>
      <w:rPr>
        <w:rFonts w:ascii="Wingdings" w:hAnsi="Wingdings" w:hint="default"/>
      </w:rPr>
    </w:lvl>
    <w:lvl w:ilvl="4" w:tplc="95569158" w:tentative="1">
      <w:start w:val="1"/>
      <w:numFmt w:val="bullet"/>
      <w:lvlText w:val=""/>
      <w:lvlJc w:val="left"/>
      <w:pPr>
        <w:tabs>
          <w:tab w:val="num" w:pos="3600"/>
        </w:tabs>
        <w:ind w:left="3600" w:hanging="360"/>
      </w:pPr>
      <w:rPr>
        <w:rFonts w:ascii="Wingdings" w:hAnsi="Wingdings" w:hint="default"/>
      </w:rPr>
    </w:lvl>
    <w:lvl w:ilvl="5" w:tplc="510CC86E" w:tentative="1">
      <w:start w:val="1"/>
      <w:numFmt w:val="bullet"/>
      <w:lvlText w:val=""/>
      <w:lvlJc w:val="left"/>
      <w:pPr>
        <w:tabs>
          <w:tab w:val="num" w:pos="4320"/>
        </w:tabs>
        <w:ind w:left="4320" w:hanging="360"/>
      </w:pPr>
      <w:rPr>
        <w:rFonts w:ascii="Wingdings" w:hAnsi="Wingdings" w:hint="default"/>
      </w:rPr>
    </w:lvl>
    <w:lvl w:ilvl="6" w:tplc="A9E2F0AE" w:tentative="1">
      <w:start w:val="1"/>
      <w:numFmt w:val="bullet"/>
      <w:lvlText w:val=""/>
      <w:lvlJc w:val="left"/>
      <w:pPr>
        <w:tabs>
          <w:tab w:val="num" w:pos="5040"/>
        </w:tabs>
        <w:ind w:left="5040" w:hanging="360"/>
      </w:pPr>
      <w:rPr>
        <w:rFonts w:ascii="Wingdings" w:hAnsi="Wingdings" w:hint="default"/>
      </w:rPr>
    </w:lvl>
    <w:lvl w:ilvl="7" w:tplc="0D723EC0" w:tentative="1">
      <w:start w:val="1"/>
      <w:numFmt w:val="bullet"/>
      <w:lvlText w:val=""/>
      <w:lvlJc w:val="left"/>
      <w:pPr>
        <w:tabs>
          <w:tab w:val="num" w:pos="5760"/>
        </w:tabs>
        <w:ind w:left="5760" w:hanging="360"/>
      </w:pPr>
      <w:rPr>
        <w:rFonts w:ascii="Wingdings" w:hAnsi="Wingdings" w:hint="default"/>
      </w:rPr>
    </w:lvl>
    <w:lvl w:ilvl="8" w:tplc="CB2E319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B0B4803"/>
    <w:multiLevelType w:val="hybridMultilevel"/>
    <w:tmpl w:val="AB2AF420"/>
    <w:lvl w:ilvl="0" w:tplc="0130C908">
      <w:start w:val="1"/>
      <w:numFmt w:val="bullet"/>
      <w:lvlText w:val=""/>
      <w:lvlJc w:val="left"/>
      <w:pPr>
        <w:tabs>
          <w:tab w:val="num" w:pos="720"/>
        </w:tabs>
        <w:ind w:left="720" w:hanging="360"/>
      </w:pPr>
      <w:rPr>
        <w:rFonts w:ascii="Wingdings" w:hAnsi="Wingdings" w:hint="default"/>
      </w:rPr>
    </w:lvl>
    <w:lvl w:ilvl="1" w:tplc="BD645874" w:tentative="1">
      <w:start w:val="1"/>
      <w:numFmt w:val="bullet"/>
      <w:lvlText w:val=""/>
      <w:lvlJc w:val="left"/>
      <w:pPr>
        <w:tabs>
          <w:tab w:val="num" w:pos="1440"/>
        </w:tabs>
        <w:ind w:left="1440" w:hanging="360"/>
      </w:pPr>
      <w:rPr>
        <w:rFonts w:ascii="Wingdings" w:hAnsi="Wingdings" w:hint="default"/>
      </w:rPr>
    </w:lvl>
    <w:lvl w:ilvl="2" w:tplc="D3E2FD6A" w:tentative="1">
      <w:start w:val="1"/>
      <w:numFmt w:val="bullet"/>
      <w:lvlText w:val=""/>
      <w:lvlJc w:val="left"/>
      <w:pPr>
        <w:tabs>
          <w:tab w:val="num" w:pos="2160"/>
        </w:tabs>
        <w:ind w:left="2160" w:hanging="360"/>
      </w:pPr>
      <w:rPr>
        <w:rFonts w:ascii="Wingdings" w:hAnsi="Wingdings" w:hint="default"/>
      </w:rPr>
    </w:lvl>
    <w:lvl w:ilvl="3" w:tplc="714CECE8" w:tentative="1">
      <w:start w:val="1"/>
      <w:numFmt w:val="bullet"/>
      <w:lvlText w:val=""/>
      <w:lvlJc w:val="left"/>
      <w:pPr>
        <w:tabs>
          <w:tab w:val="num" w:pos="2880"/>
        </w:tabs>
        <w:ind w:left="2880" w:hanging="360"/>
      </w:pPr>
      <w:rPr>
        <w:rFonts w:ascii="Wingdings" w:hAnsi="Wingdings" w:hint="default"/>
      </w:rPr>
    </w:lvl>
    <w:lvl w:ilvl="4" w:tplc="FFA4C4AA" w:tentative="1">
      <w:start w:val="1"/>
      <w:numFmt w:val="bullet"/>
      <w:lvlText w:val=""/>
      <w:lvlJc w:val="left"/>
      <w:pPr>
        <w:tabs>
          <w:tab w:val="num" w:pos="3600"/>
        </w:tabs>
        <w:ind w:left="3600" w:hanging="360"/>
      </w:pPr>
      <w:rPr>
        <w:rFonts w:ascii="Wingdings" w:hAnsi="Wingdings" w:hint="default"/>
      </w:rPr>
    </w:lvl>
    <w:lvl w:ilvl="5" w:tplc="251AD832" w:tentative="1">
      <w:start w:val="1"/>
      <w:numFmt w:val="bullet"/>
      <w:lvlText w:val=""/>
      <w:lvlJc w:val="left"/>
      <w:pPr>
        <w:tabs>
          <w:tab w:val="num" w:pos="4320"/>
        </w:tabs>
        <w:ind w:left="4320" w:hanging="360"/>
      </w:pPr>
      <w:rPr>
        <w:rFonts w:ascii="Wingdings" w:hAnsi="Wingdings" w:hint="default"/>
      </w:rPr>
    </w:lvl>
    <w:lvl w:ilvl="6" w:tplc="A8DC8C20" w:tentative="1">
      <w:start w:val="1"/>
      <w:numFmt w:val="bullet"/>
      <w:lvlText w:val=""/>
      <w:lvlJc w:val="left"/>
      <w:pPr>
        <w:tabs>
          <w:tab w:val="num" w:pos="5040"/>
        </w:tabs>
        <w:ind w:left="5040" w:hanging="360"/>
      </w:pPr>
      <w:rPr>
        <w:rFonts w:ascii="Wingdings" w:hAnsi="Wingdings" w:hint="default"/>
      </w:rPr>
    </w:lvl>
    <w:lvl w:ilvl="7" w:tplc="177C68D2" w:tentative="1">
      <w:start w:val="1"/>
      <w:numFmt w:val="bullet"/>
      <w:lvlText w:val=""/>
      <w:lvlJc w:val="left"/>
      <w:pPr>
        <w:tabs>
          <w:tab w:val="num" w:pos="5760"/>
        </w:tabs>
        <w:ind w:left="5760" w:hanging="360"/>
      </w:pPr>
      <w:rPr>
        <w:rFonts w:ascii="Wingdings" w:hAnsi="Wingdings" w:hint="default"/>
      </w:rPr>
    </w:lvl>
    <w:lvl w:ilvl="8" w:tplc="D2CC7CD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DE2654"/>
    <w:multiLevelType w:val="hybridMultilevel"/>
    <w:tmpl w:val="40BCE17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516C687C"/>
    <w:multiLevelType w:val="hybridMultilevel"/>
    <w:tmpl w:val="89502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2D87946"/>
    <w:multiLevelType w:val="hybridMultilevel"/>
    <w:tmpl w:val="8DA0B4EE"/>
    <w:lvl w:ilvl="0" w:tplc="8F80A6CE">
      <w:start w:val="1"/>
      <w:numFmt w:val="bullet"/>
      <w:lvlText w:val=""/>
      <w:lvlJc w:val="left"/>
      <w:pPr>
        <w:tabs>
          <w:tab w:val="num" w:pos="720"/>
        </w:tabs>
        <w:ind w:left="720" w:hanging="360"/>
      </w:pPr>
      <w:rPr>
        <w:rFonts w:ascii="Wingdings" w:hAnsi="Wingdings" w:hint="default"/>
      </w:rPr>
    </w:lvl>
    <w:lvl w:ilvl="1" w:tplc="9954AE3C" w:tentative="1">
      <w:start w:val="1"/>
      <w:numFmt w:val="bullet"/>
      <w:lvlText w:val=""/>
      <w:lvlJc w:val="left"/>
      <w:pPr>
        <w:tabs>
          <w:tab w:val="num" w:pos="1440"/>
        </w:tabs>
        <w:ind w:left="1440" w:hanging="360"/>
      </w:pPr>
      <w:rPr>
        <w:rFonts w:ascii="Wingdings" w:hAnsi="Wingdings" w:hint="default"/>
      </w:rPr>
    </w:lvl>
    <w:lvl w:ilvl="2" w:tplc="ADC84146" w:tentative="1">
      <w:start w:val="1"/>
      <w:numFmt w:val="bullet"/>
      <w:lvlText w:val=""/>
      <w:lvlJc w:val="left"/>
      <w:pPr>
        <w:tabs>
          <w:tab w:val="num" w:pos="2160"/>
        </w:tabs>
        <w:ind w:left="2160" w:hanging="360"/>
      </w:pPr>
      <w:rPr>
        <w:rFonts w:ascii="Wingdings" w:hAnsi="Wingdings" w:hint="default"/>
      </w:rPr>
    </w:lvl>
    <w:lvl w:ilvl="3" w:tplc="654C7A22" w:tentative="1">
      <w:start w:val="1"/>
      <w:numFmt w:val="bullet"/>
      <w:lvlText w:val=""/>
      <w:lvlJc w:val="left"/>
      <w:pPr>
        <w:tabs>
          <w:tab w:val="num" w:pos="2880"/>
        </w:tabs>
        <w:ind w:left="2880" w:hanging="360"/>
      </w:pPr>
      <w:rPr>
        <w:rFonts w:ascii="Wingdings" w:hAnsi="Wingdings" w:hint="default"/>
      </w:rPr>
    </w:lvl>
    <w:lvl w:ilvl="4" w:tplc="D81A0BF2" w:tentative="1">
      <w:start w:val="1"/>
      <w:numFmt w:val="bullet"/>
      <w:lvlText w:val=""/>
      <w:lvlJc w:val="left"/>
      <w:pPr>
        <w:tabs>
          <w:tab w:val="num" w:pos="3600"/>
        </w:tabs>
        <w:ind w:left="3600" w:hanging="360"/>
      </w:pPr>
      <w:rPr>
        <w:rFonts w:ascii="Wingdings" w:hAnsi="Wingdings" w:hint="default"/>
      </w:rPr>
    </w:lvl>
    <w:lvl w:ilvl="5" w:tplc="8D543310" w:tentative="1">
      <w:start w:val="1"/>
      <w:numFmt w:val="bullet"/>
      <w:lvlText w:val=""/>
      <w:lvlJc w:val="left"/>
      <w:pPr>
        <w:tabs>
          <w:tab w:val="num" w:pos="4320"/>
        </w:tabs>
        <w:ind w:left="4320" w:hanging="360"/>
      </w:pPr>
      <w:rPr>
        <w:rFonts w:ascii="Wingdings" w:hAnsi="Wingdings" w:hint="default"/>
      </w:rPr>
    </w:lvl>
    <w:lvl w:ilvl="6" w:tplc="364C7F98" w:tentative="1">
      <w:start w:val="1"/>
      <w:numFmt w:val="bullet"/>
      <w:lvlText w:val=""/>
      <w:lvlJc w:val="left"/>
      <w:pPr>
        <w:tabs>
          <w:tab w:val="num" w:pos="5040"/>
        </w:tabs>
        <w:ind w:left="5040" w:hanging="360"/>
      </w:pPr>
      <w:rPr>
        <w:rFonts w:ascii="Wingdings" w:hAnsi="Wingdings" w:hint="default"/>
      </w:rPr>
    </w:lvl>
    <w:lvl w:ilvl="7" w:tplc="5DCCDBC4" w:tentative="1">
      <w:start w:val="1"/>
      <w:numFmt w:val="bullet"/>
      <w:lvlText w:val=""/>
      <w:lvlJc w:val="left"/>
      <w:pPr>
        <w:tabs>
          <w:tab w:val="num" w:pos="5760"/>
        </w:tabs>
        <w:ind w:left="5760" w:hanging="360"/>
      </w:pPr>
      <w:rPr>
        <w:rFonts w:ascii="Wingdings" w:hAnsi="Wingdings" w:hint="default"/>
      </w:rPr>
    </w:lvl>
    <w:lvl w:ilvl="8" w:tplc="B092866C"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6"/>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B7A"/>
    <w:rsid w:val="000104D5"/>
    <w:rsid w:val="00043330"/>
    <w:rsid w:val="00066F50"/>
    <w:rsid w:val="00066F69"/>
    <w:rsid w:val="000740C2"/>
    <w:rsid w:val="0008603E"/>
    <w:rsid w:val="000A5607"/>
    <w:rsid w:val="00115260"/>
    <w:rsid w:val="0012510A"/>
    <w:rsid w:val="00135601"/>
    <w:rsid w:val="001433E7"/>
    <w:rsid w:val="00147078"/>
    <w:rsid w:val="001508D0"/>
    <w:rsid w:val="001525E9"/>
    <w:rsid w:val="001564D7"/>
    <w:rsid w:val="00182C09"/>
    <w:rsid w:val="0018407C"/>
    <w:rsid w:val="00187467"/>
    <w:rsid w:val="00194E71"/>
    <w:rsid w:val="001A051A"/>
    <w:rsid w:val="001A056A"/>
    <w:rsid w:val="001A2D5E"/>
    <w:rsid w:val="001D7E88"/>
    <w:rsid w:val="001E421B"/>
    <w:rsid w:val="001F4C4C"/>
    <w:rsid w:val="00201D11"/>
    <w:rsid w:val="00201FC2"/>
    <w:rsid w:val="00216DFC"/>
    <w:rsid w:val="0023278D"/>
    <w:rsid w:val="00235AC0"/>
    <w:rsid w:val="00237F26"/>
    <w:rsid w:val="00242018"/>
    <w:rsid w:val="0025162F"/>
    <w:rsid w:val="002607B3"/>
    <w:rsid w:val="002631FA"/>
    <w:rsid w:val="00272231"/>
    <w:rsid w:val="002755C6"/>
    <w:rsid w:val="002A0C8B"/>
    <w:rsid w:val="002A28DF"/>
    <w:rsid w:val="002A3910"/>
    <w:rsid w:val="002C6EB1"/>
    <w:rsid w:val="002F546F"/>
    <w:rsid w:val="00312A91"/>
    <w:rsid w:val="00314686"/>
    <w:rsid w:val="003216F2"/>
    <w:rsid w:val="0033166A"/>
    <w:rsid w:val="0039382F"/>
    <w:rsid w:val="00395E87"/>
    <w:rsid w:val="003969EB"/>
    <w:rsid w:val="003B0B7A"/>
    <w:rsid w:val="003B33AC"/>
    <w:rsid w:val="003D0695"/>
    <w:rsid w:val="003F17B4"/>
    <w:rsid w:val="00441FD8"/>
    <w:rsid w:val="00445FC7"/>
    <w:rsid w:val="0046054A"/>
    <w:rsid w:val="004B79FB"/>
    <w:rsid w:val="004C7DB6"/>
    <w:rsid w:val="004D0977"/>
    <w:rsid w:val="004D5AEC"/>
    <w:rsid w:val="004D7A0A"/>
    <w:rsid w:val="004E13F2"/>
    <w:rsid w:val="004F53A0"/>
    <w:rsid w:val="005137BA"/>
    <w:rsid w:val="005505D1"/>
    <w:rsid w:val="00554F84"/>
    <w:rsid w:val="005553A0"/>
    <w:rsid w:val="005717D5"/>
    <w:rsid w:val="005B5792"/>
    <w:rsid w:val="005D2BE0"/>
    <w:rsid w:val="005D4081"/>
    <w:rsid w:val="005F207B"/>
    <w:rsid w:val="00614092"/>
    <w:rsid w:val="00631BEF"/>
    <w:rsid w:val="0066605E"/>
    <w:rsid w:val="00667466"/>
    <w:rsid w:val="006767F2"/>
    <w:rsid w:val="006A6D08"/>
    <w:rsid w:val="006B212B"/>
    <w:rsid w:val="006B3356"/>
    <w:rsid w:val="006D4E60"/>
    <w:rsid w:val="0070581B"/>
    <w:rsid w:val="0071371D"/>
    <w:rsid w:val="00721ADB"/>
    <w:rsid w:val="00752641"/>
    <w:rsid w:val="007528A8"/>
    <w:rsid w:val="00786CBA"/>
    <w:rsid w:val="00795770"/>
    <w:rsid w:val="007A15FF"/>
    <w:rsid w:val="007A6160"/>
    <w:rsid w:val="007F176E"/>
    <w:rsid w:val="008039FF"/>
    <w:rsid w:val="00853591"/>
    <w:rsid w:val="0086639E"/>
    <w:rsid w:val="008804CE"/>
    <w:rsid w:val="00897B7F"/>
    <w:rsid w:val="008C2B72"/>
    <w:rsid w:val="009126F7"/>
    <w:rsid w:val="009200C5"/>
    <w:rsid w:val="0095424C"/>
    <w:rsid w:val="00961EE8"/>
    <w:rsid w:val="009706A6"/>
    <w:rsid w:val="009A12FC"/>
    <w:rsid w:val="009B0845"/>
    <w:rsid w:val="009D1FDB"/>
    <w:rsid w:val="009D2BBE"/>
    <w:rsid w:val="009D5152"/>
    <w:rsid w:val="009E498C"/>
    <w:rsid w:val="00A5605E"/>
    <w:rsid w:val="00A61119"/>
    <w:rsid w:val="00AE5A84"/>
    <w:rsid w:val="00AF2AE6"/>
    <w:rsid w:val="00B042D6"/>
    <w:rsid w:val="00B35C8D"/>
    <w:rsid w:val="00B42823"/>
    <w:rsid w:val="00B6686B"/>
    <w:rsid w:val="00B73702"/>
    <w:rsid w:val="00BB1638"/>
    <w:rsid w:val="00BC169F"/>
    <w:rsid w:val="00BD75BF"/>
    <w:rsid w:val="00BE3D6B"/>
    <w:rsid w:val="00BF5B70"/>
    <w:rsid w:val="00C13048"/>
    <w:rsid w:val="00C53183"/>
    <w:rsid w:val="00C67097"/>
    <w:rsid w:val="00C84BA8"/>
    <w:rsid w:val="00C84DC2"/>
    <w:rsid w:val="00CB1E32"/>
    <w:rsid w:val="00CB6488"/>
    <w:rsid w:val="00CC459E"/>
    <w:rsid w:val="00CE217B"/>
    <w:rsid w:val="00D01C9C"/>
    <w:rsid w:val="00D76F5D"/>
    <w:rsid w:val="00D80779"/>
    <w:rsid w:val="00DA09AE"/>
    <w:rsid w:val="00DF28EE"/>
    <w:rsid w:val="00DF7ED6"/>
    <w:rsid w:val="00E125DB"/>
    <w:rsid w:val="00E15F32"/>
    <w:rsid w:val="00E202E6"/>
    <w:rsid w:val="00E23B58"/>
    <w:rsid w:val="00E30AB5"/>
    <w:rsid w:val="00E326AD"/>
    <w:rsid w:val="00E60A75"/>
    <w:rsid w:val="00E670C1"/>
    <w:rsid w:val="00E9508B"/>
    <w:rsid w:val="00EB089A"/>
    <w:rsid w:val="00EC1DD2"/>
    <w:rsid w:val="00EE4821"/>
    <w:rsid w:val="00F47A77"/>
    <w:rsid w:val="00F47E88"/>
    <w:rsid w:val="00F55AEF"/>
    <w:rsid w:val="00F93303"/>
    <w:rsid w:val="00F95792"/>
    <w:rsid w:val="00FB478B"/>
    <w:rsid w:val="00FE0262"/>
    <w:rsid w:val="00FE6CD5"/>
    <w:rsid w:val="00FF46D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30C80"/>
  <w15:docId w15:val="{A1A5C86F-1852-49D0-BECF-870AC689D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C6E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0B7A"/>
    <w:pPr>
      <w:tabs>
        <w:tab w:val="center" w:pos="4680"/>
        <w:tab w:val="right" w:pos="9360"/>
      </w:tabs>
    </w:pPr>
  </w:style>
  <w:style w:type="character" w:customStyle="1" w:styleId="HeaderChar">
    <w:name w:val="Header Char"/>
    <w:basedOn w:val="DefaultParagraphFont"/>
    <w:link w:val="Header"/>
    <w:uiPriority w:val="99"/>
    <w:rsid w:val="003B0B7A"/>
  </w:style>
  <w:style w:type="paragraph" w:styleId="Footer">
    <w:name w:val="footer"/>
    <w:basedOn w:val="Normal"/>
    <w:link w:val="FooterChar"/>
    <w:uiPriority w:val="99"/>
    <w:unhideWhenUsed/>
    <w:rsid w:val="003B0B7A"/>
    <w:pPr>
      <w:tabs>
        <w:tab w:val="center" w:pos="4680"/>
        <w:tab w:val="right" w:pos="9360"/>
      </w:tabs>
    </w:pPr>
  </w:style>
  <w:style w:type="character" w:customStyle="1" w:styleId="FooterChar">
    <w:name w:val="Footer Char"/>
    <w:basedOn w:val="DefaultParagraphFont"/>
    <w:link w:val="Footer"/>
    <w:uiPriority w:val="99"/>
    <w:rsid w:val="003B0B7A"/>
  </w:style>
  <w:style w:type="paragraph" w:styleId="BalloonText">
    <w:name w:val="Balloon Text"/>
    <w:basedOn w:val="Normal"/>
    <w:link w:val="BalloonTextChar"/>
    <w:uiPriority w:val="99"/>
    <w:semiHidden/>
    <w:unhideWhenUsed/>
    <w:rsid w:val="003B0B7A"/>
    <w:rPr>
      <w:rFonts w:ascii="Tahoma" w:hAnsi="Tahoma" w:cs="Tahoma"/>
      <w:sz w:val="16"/>
      <w:szCs w:val="16"/>
    </w:rPr>
  </w:style>
  <w:style w:type="character" w:customStyle="1" w:styleId="BalloonTextChar">
    <w:name w:val="Balloon Text Char"/>
    <w:basedOn w:val="DefaultParagraphFont"/>
    <w:link w:val="BalloonText"/>
    <w:uiPriority w:val="99"/>
    <w:semiHidden/>
    <w:rsid w:val="003B0B7A"/>
    <w:rPr>
      <w:rFonts w:ascii="Tahoma" w:hAnsi="Tahoma" w:cs="Tahoma"/>
      <w:sz w:val="16"/>
      <w:szCs w:val="16"/>
    </w:rPr>
  </w:style>
  <w:style w:type="paragraph" w:styleId="ListParagraph">
    <w:name w:val="List Paragraph"/>
    <w:basedOn w:val="Normal"/>
    <w:uiPriority w:val="34"/>
    <w:qFormat/>
    <w:rsid w:val="009E498C"/>
    <w:pPr>
      <w:ind w:left="720"/>
      <w:contextualSpacing/>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47851">
      <w:bodyDiv w:val="1"/>
      <w:marLeft w:val="0"/>
      <w:marRight w:val="0"/>
      <w:marTop w:val="0"/>
      <w:marBottom w:val="0"/>
      <w:divBdr>
        <w:top w:val="none" w:sz="0" w:space="0" w:color="auto"/>
        <w:left w:val="none" w:sz="0" w:space="0" w:color="auto"/>
        <w:bottom w:val="none" w:sz="0" w:space="0" w:color="auto"/>
        <w:right w:val="none" w:sz="0" w:space="0" w:color="auto"/>
      </w:divBdr>
      <w:divsChild>
        <w:div w:id="1582059602">
          <w:marLeft w:val="432"/>
          <w:marRight w:val="0"/>
          <w:marTop w:val="86"/>
          <w:marBottom w:val="0"/>
          <w:divBdr>
            <w:top w:val="none" w:sz="0" w:space="0" w:color="auto"/>
            <w:left w:val="none" w:sz="0" w:space="0" w:color="auto"/>
            <w:bottom w:val="none" w:sz="0" w:space="0" w:color="auto"/>
            <w:right w:val="none" w:sz="0" w:space="0" w:color="auto"/>
          </w:divBdr>
        </w:div>
      </w:divsChild>
    </w:div>
    <w:div w:id="804473571">
      <w:bodyDiv w:val="1"/>
      <w:marLeft w:val="0"/>
      <w:marRight w:val="0"/>
      <w:marTop w:val="0"/>
      <w:marBottom w:val="0"/>
      <w:divBdr>
        <w:top w:val="none" w:sz="0" w:space="0" w:color="auto"/>
        <w:left w:val="none" w:sz="0" w:space="0" w:color="auto"/>
        <w:bottom w:val="none" w:sz="0" w:space="0" w:color="auto"/>
        <w:right w:val="none" w:sz="0" w:space="0" w:color="auto"/>
      </w:divBdr>
      <w:divsChild>
        <w:div w:id="1228569343">
          <w:marLeft w:val="432"/>
          <w:marRight w:val="0"/>
          <w:marTop w:val="96"/>
          <w:marBottom w:val="0"/>
          <w:divBdr>
            <w:top w:val="none" w:sz="0" w:space="0" w:color="auto"/>
            <w:left w:val="none" w:sz="0" w:space="0" w:color="auto"/>
            <w:bottom w:val="none" w:sz="0" w:space="0" w:color="auto"/>
            <w:right w:val="none" w:sz="0" w:space="0" w:color="auto"/>
          </w:divBdr>
        </w:div>
        <w:div w:id="361982264">
          <w:marLeft w:val="432"/>
          <w:marRight w:val="0"/>
          <w:marTop w:val="96"/>
          <w:marBottom w:val="0"/>
          <w:divBdr>
            <w:top w:val="none" w:sz="0" w:space="0" w:color="auto"/>
            <w:left w:val="none" w:sz="0" w:space="0" w:color="auto"/>
            <w:bottom w:val="none" w:sz="0" w:space="0" w:color="auto"/>
            <w:right w:val="none" w:sz="0" w:space="0" w:color="auto"/>
          </w:divBdr>
        </w:div>
        <w:div w:id="922959109">
          <w:marLeft w:val="432"/>
          <w:marRight w:val="0"/>
          <w:marTop w:val="96"/>
          <w:marBottom w:val="0"/>
          <w:divBdr>
            <w:top w:val="none" w:sz="0" w:space="0" w:color="auto"/>
            <w:left w:val="none" w:sz="0" w:space="0" w:color="auto"/>
            <w:bottom w:val="none" w:sz="0" w:space="0" w:color="auto"/>
            <w:right w:val="none" w:sz="0" w:space="0" w:color="auto"/>
          </w:divBdr>
        </w:div>
        <w:div w:id="264459678">
          <w:marLeft w:val="432"/>
          <w:marRight w:val="0"/>
          <w:marTop w:val="96"/>
          <w:marBottom w:val="0"/>
          <w:divBdr>
            <w:top w:val="none" w:sz="0" w:space="0" w:color="auto"/>
            <w:left w:val="none" w:sz="0" w:space="0" w:color="auto"/>
            <w:bottom w:val="none" w:sz="0" w:space="0" w:color="auto"/>
            <w:right w:val="none" w:sz="0" w:space="0" w:color="auto"/>
          </w:divBdr>
        </w:div>
      </w:divsChild>
    </w:div>
    <w:div w:id="816579826">
      <w:bodyDiv w:val="1"/>
      <w:marLeft w:val="0"/>
      <w:marRight w:val="0"/>
      <w:marTop w:val="0"/>
      <w:marBottom w:val="0"/>
      <w:divBdr>
        <w:top w:val="none" w:sz="0" w:space="0" w:color="auto"/>
        <w:left w:val="none" w:sz="0" w:space="0" w:color="auto"/>
        <w:bottom w:val="none" w:sz="0" w:space="0" w:color="auto"/>
        <w:right w:val="none" w:sz="0" w:space="0" w:color="auto"/>
      </w:divBdr>
      <w:divsChild>
        <w:div w:id="631979252">
          <w:marLeft w:val="432"/>
          <w:marRight w:val="0"/>
          <w:marTop w:val="106"/>
          <w:marBottom w:val="0"/>
          <w:divBdr>
            <w:top w:val="none" w:sz="0" w:space="0" w:color="auto"/>
            <w:left w:val="none" w:sz="0" w:space="0" w:color="auto"/>
            <w:bottom w:val="none" w:sz="0" w:space="0" w:color="auto"/>
            <w:right w:val="none" w:sz="0" w:space="0" w:color="auto"/>
          </w:divBdr>
        </w:div>
        <w:div w:id="1717465030">
          <w:marLeft w:val="432"/>
          <w:marRight w:val="0"/>
          <w:marTop w:val="106"/>
          <w:marBottom w:val="0"/>
          <w:divBdr>
            <w:top w:val="none" w:sz="0" w:space="0" w:color="auto"/>
            <w:left w:val="none" w:sz="0" w:space="0" w:color="auto"/>
            <w:bottom w:val="none" w:sz="0" w:space="0" w:color="auto"/>
            <w:right w:val="none" w:sz="0" w:space="0" w:color="auto"/>
          </w:divBdr>
        </w:div>
      </w:divsChild>
    </w:div>
    <w:div w:id="1744185122">
      <w:bodyDiv w:val="1"/>
      <w:marLeft w:val="0"/>
      <w:marRight w:val="0"/>
      <w:marTop w:val="0"/>
      <w:marBottom w:val="0"/>
      <w:divBdr>
        <w:top w:val="none" w:sz="0" w:space="0" w:color="auto"/>
        <w:left w:val="none" w:sz="0" w:space="0" w:color="auto"/>
        <w:bottom w:val="none" w:sz="0" w:space="0" w:color="auto"/>
        <w:right w:val="none" w:sz="0" w:space="0" w:color="auto"/>
      </w:divBdr>
      <w:divsChild>
        <w:div w:id="14503704">
          <w:marLeft w:val="432"/>
          <w:marRight w:val="0"/>
          <w:marTop w:val="96"/>
          <w:marBottom w:val="0"/>
          <w:divBdr>
            <w:top w:val="none" w:sz="0" w:space="0" w:color="auto"/>
            <w:left w:val="none" w:sz="0" w:space="0" w:color="auto"/>
            <w:bottom w:val="none" w:sz="0" w:space="0" w:color="auto"/>
            <w:right w:val="none" w:sz="0" w:space="0" w:color="auto"/>
          </w:divBdr>
        </w:div>
      </w:divsChild>
    </w:div>
    <w:div w:id="200214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7A0950D2F844D77937992FE8BA81E7B"/>
        <w:category>
          <w:name w:val="General"/>
          <w:gallery w:val="placeholder"/>
        </w:category>
        <w:types>
          <w:type w:val="bbPlcHdr"/>
        </w:types>
        <w:behaviors>
          <w:behavior w:val="content"/>
        </w:behaviors>
        <w:guid w:val="{1BD4F41B-8BF2-43CE-83F8-225F0EB2DDE6}"/>
      </w:docPartPr>
      <w:docPartBody>
        <w:p w:rsidR="005A4108" w:rsidRDefault="00F71C1D" w:rsidP="00F71C1D">
          <w:pPr>
            <w:pStyle w:val="47A0950D2F844D77937992FE8BA81E7B"/>
          </w:pPr>
          <w:r>
            <w:rPr>
              <w:color w:val="FFFFFF" w:themeColor="background1"/>
            </w:rP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F71C1D"/>
    <w:rsid w:val="0008228F"/>
    <w:rsid w:val="00141B93"/>
    <w:rsid w:val="001A2228"/>
    <w:rsid w:val="001C2CE3"/>
    <w:rsid w:val="001F736B"/>
    <w:rsid w:val="00390CD2"/>
    <w:rsid w:val="0053335D"/>
    <w:rsid w:val="005A4108"/>
    <w:rsid w:val="005C5416"/>
    <w:rsid w:val="006B3E0E"/>
    <w:rsid w:val="009E4C92"/>
    <w:rsid w:val="00A02474"/>
    <w:rsid w:val="00A12336"/>
    <w:rsid w:val="00B61C40"/>
    <w:rsid w:val="00D309AC"/>
    <w:rsid w:val="00F71C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41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84280F50BD4FA29BA890C8CE0D0044">
    <w:name w:val="4B84280F50BD4FA29BA890C8CE0D0044"/>
    <w:rsid w:val="00F71C1D"/>
  </w:style>
  <w:style w:type="paragraph" w:customStyle="1" w:styleId="F8003DE9AA514ED6B984E0863BC56EE0">
    <w:name w:val="F8003DE9AA514ED6B984E0863BC56EE0"/>
    <w:rsid w:val="00F71C1D"/>
  </w:style>
  <w:style w:type="paragraph" w:customStyle="1" w:styleId="F4E67135D8774B85B3C7CE930B2EAF3D">
    <w:name w:val="F4E67135D8774B85B3C7CE930B2EAF3D"/>
    <w:rsid w:val="00F71C1D"/>
  </w:style>
  <w:style w:type="paragraph" w:customStyle="1" w:styleId="47A0950D2F844D77937992FE8BA81E7B">
    <w:name w:val="47A0950D2F844D77937992FE8BA81E7B"/>
    <w:rsid w:val="00F71C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ABSTRACT</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dc:creator>
  <cp:lastModifiedBy>Ahmed Salah</cp:lastModifiedBy>
  <cp:revision>7</cp:revision>
  <dcterms:created xsi:type="dcterms:W3CDTF">2016-12-02T15:11:00Z</dcterms:created>
  <dcterms:modified xsi:type="dcterms:W3CDTF">2017-01-14T21:14:00Z</dcterms:modified>
</cp:coreProperties>
</file>