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A3201" w:rsidRDefault="00AA3201">
      <w:pPr>
        <w:rPr>
          <w:b/>
          <w:lang w:val="en-US"/>
        </w:rPr>
      </w:pPr>
      <w:proofErr w:type="gramStart"/>
      <w:r w:rsidRPr="00DD324E">
        <w:rPr>
          <w:b/>
          <w:u w:val="single"/>
          <w:lang w:val="en-US"/>
        </w:rPr>
        <w:t xml:space="preserve">Effect </w:t>
      </w:r>
      <w:r w:rsidR="00231729" w:rsidRPr="00DD324E">
        <w:rPr>
          <w:b/>
          <w:u w:val="single"/>
          <w:lang w:val="en-US"/>
        </w:rPr>
        <w:t>of ABCB1</w:t>
      </w:r>
      <w:r w:rsidRPr="00DD324E">
        <w:rPr>
          <w:b/>
          <w:u w:val="single"/>
          <w:lang w:val="en-US"/>
        </w:rPr>
        <w:t xml:space="preserve"> 2677G&gt;T single nucleotide polymorphism</w:t>
      </w:r>
      <w:r w:rsidR="00231729" w:rsidRPr="00DD324E">
        <w:rPr>
          <w:b/>
          <w:u w:val="single"/>
          <w:lang w:val="en-US"/>
        </w:rPr>
        <w:t xml:space="preserve"> </w:t>
      </w:r>
      <w:r w:rsidR="008D0636" w:rsidRPr="00DD324E">
        <w:rPr>
          <w:b/>
          <w:u w:val="single"/>
          <w:lang w:val="en-US"/>
        </w:rPr>
        <w:t xml:space="preserve">on </w:t>
      </w:r>
      <w:r w:rsidRPr="00DD324E">
        <w:rPr>
          <w:b/>
          <w:u w:val="single"/>
          <w:lang w:val="en-US"/>
        </w:rPr>
        <w:t>w</w:t>
      </w:r>
      <w:r w:rsidR="00231729" w:rsidRPr="00DD324E">
        <w:rPr>
          <w:b/>
          <w:u w:val="single"/>
          <w:lang w:val="en-US"/>
        </w:rPr>
        <w:t>arfarin maintenance therapy among</w:t>
      </w:r>
      <w:r w:rsidRPr="00DD324E">
        <w:rPr>
          <w:b/>
          <w:u w:val="single"/>
          <w:lang w:val="en-US"/>
        </w:rPr>
        <w:t xml:space="preserve"> </w:t>
      </w:r>
      <w:r w:rsidR="008D0636" w:rsidRPr="00DD324E">
        <w:rPr>
          <w:b/>
          <w:u w:val="single"/>
          <w:lang w:val="en-US"/>
        </w:rPr>
        <w:t>patients</w:t>
      </w:r>
      <w:r w:rsidR="00C8131D" w:rsidRPr="00DD324E">
        <w:rPr>
          <w:b/>
          <w:u w:val="single"/>
          <w:lang w:val="en-US"/>
        </w:rPr>
        <w:t xml:space="preserve"> with prosthetic heart valve</w:t>
      </w:r>
      <w:r w:rsidR="008D0636" w:rsidRPr="00144A70">
        <w:rPr>
          <w:b/>
          <w:lang w:val="en-US"/>
        </w:rPr>
        <w:t>.</w:t>
      </w:r>
      <w:proofErr w:type="gramEnd"/>
    </w:p>
    <w:p w:rsidR="00144A70" w:rsidRPr="006376E5" w:rsidRDefault="00144A70">
      <w:pPr>
        <w:rPr>
          <w:b/>
          <w:lang w:val="en-US"/>
        </w:rPr>
      </w:pPr>
      <w:r>
        <w:rPr>
          <w:b/>
          <w:lang w:val="en-US"/>
        </w:rPr>
        <w:t>Dr. Gopisankar. M.</w:t>
      </w:r>
      <w:r w:rsidR="006376E5">
        <w:rPr>
          <w:b/>
          <w:lang w:val="en-US"/>
        </w:rPr>
        <w:t xml:space="preserve">G, </w:t>
      </w:r>
      <w:r>
        <w:rPr>
          <w:lang w:val="en-US"/>
        </w:rPr>
        <w:t>Dr. A. Surendiran</w:t>
      </w:r>
      <w:r w:rsidR="006376E5">
        <w:rPr>
          <w:lang w:val="en-US"/>
        </w:rPr>
        <w:t xml:space="preserve">, </w:t>
      </w:r>
      <w:r w:rsidR="006376E5" w:rsidRPr="006376E5">
        <w:rPr>
          <w:lang w:val="en-US"/>
        </w:rPr>
        <w:t>Dr. M. Hemachandren</w:t>
      </w:r>
      <w:r w:rsidR="006376E5">
        <w:rPr>
          <w:lang w:val="en-US"/>
        </w:rPr>
        <w:t xml:space="preserve">, </w:t>
      </w:r>
      <w:r>
        <w:rPr>
          <w:lang w:val="en-US"/>
        </w:rPr>
        <w:t xml:space="preserve"> </w:t>
      </w:r>
    </w:p>
    <w:p w:rsidR="00231729" w:rsidRDefault="00231729">
      <w:pPr>
        <w:rPr>
          <w:lang w:val="en-US"/>
        </w:rPr>
      </w:pPr>
    </w:p>
    <w:p w:rsidR="00231729" w:rsidRPr="00251680" w:rsidRDefault="00231729" w:rsidP="003C3B86">
      <w:pPr>
        <w:jc w:val="both"/>
        <w:rPr>
          <w:strike/>
          <w:lang w:val="en-US"/>
        </w:rPr>
      </w:pPr>
      <w:r w:rsidRPr="00231729">
        <w:rPr>
          <w:lang w:val="en-US"/>
        </w:rPr>
        <w:t xml:space="preserve">The dose requirement of </w:t>
      </w:r>
      <w:r w:rsidR="00276CB1" w:rsidRPr="00231729">
        <w:rPr>
          <w:lang w:val="en-US"/>
        </w:rPr>
        <w:t xml:space="preserve">warfarin </w:t>
      </w:r>
      <w:r w:rsidR="00276CB1">
        <w:rPr>
          <w:lang w:val="en-US"/>
        </w:rPr>
        <w:t xml:space="preserve">to achieve target INR range </w:t>
      </w:r>
      <w:r w:rsidRPr="00231729">
        <w:rPr>
          <w:lang w:val="en-US"/>
        </w:rPr>
        <w:t>varies</w:t>
      </w:r>
      <w:r w:rsidR="00B55A09">
        <w:rPr>
          <w:lang w:val="en-US"/>
        </w:rPr>
        <w:t xml:space="preserve"> in</w:t>
      </w:r>
      <w:r w:rsidRPr="00231729">
        <w:rPr>
          <w:lang w:val="en-US"/>
        </w:rPr>
        <w:t xml:space="preserve"> </w:t>
      </w:r>
      <w:r w:rsidR="00B55A09">
        <w:rPr>
          <w:lang w:val="en-US"/>
        </w:rPr>
        <w:t>patients with prosthetic heart valve</w:t>
      </w:r>
      <w:r>
        <w:rPr>
          <w:lang w:val="en-US"/>
        </w:rPr>
        <w:t>.</w:t>
      </w:r>
      <w:r w:rsidRPr="00231729">
        <w:t xml:space="preserve"> </w:t>
      </w:r>
      <w:r w:rsidRPr="00231729">
        <w:rPr>
          <w:lang w:val="en-US"/>
        </w:rPr>
        <w:t xml:space="preserve"> This variation in is affected by </w:t>
      </w:r>
      <w:r w:rsidR="008D0636">
        <w:rPr>
          <w:lang w:val="en-US"/>
        </w:rPr>
        <w:t xml:space="preserve">both </w:t>
      </w:r>
      <w:r w:rsidRPr="00231729">
        <w:rPr>
          <w:lang w:val="en-US"/>
        </w:rPr>
        <w:t>genetic and non-genetic factors</w:t>
      </w:r>
      <w:r>
        <w:rPr>
          <w:lang w:val="en-US"/>
        </w:rPr>
        <w:t xml:space="preserve">. </w:t>
      </w:r>
      <w:r w:rsidR="00FC761C">
        <w:rPr>
          <w:lang w:val="en-US"/>
        </w:rPr>
        <w:t xml:space="preserve">Earlier studies have </w:t>
      </w:r>
      <w:r w:rsidR="00FC761C" w:rsidRPr="003C3B86">
        <w:rPr>
          <w:lang w:val="en-US"/>
        </w:rPr>
        <w:t>identified role of CYP2C9 and VKORC1 genetic polymorphisms on warfarin dose requirement.</w:t>
      </w:r>
      <w:r w:rsidR="00FC761C">
        <w:rPr>
          <w:lang w:val="en-US"/>
        </w:rPr>
        <w:t xml:space="preserve"> Warfarin </w:t>
      </w:r>
      <w:r w:rsidR="00DD3B0A">
        <w:rPr>
          <w:lang w:val="en-US"/>
        </w:rPr>
        <w:t>being</w:t>
      </w:r>
      <w:r w:rsidR="00FC761C">
        <w:rPr>
          <w:lang w:val="en-US"/>
        </w:rPr>
        <w:t xml:space="preserve"> a substrate for drug transporter, P-glycoprotein coded by ABCB1 gene</w:t>
      </w:r>
      <w:r w:rsidR="00DD3B0A">
        <w:rPr>
          <w:lang w:val="en-US"/>
        </w:rPr>
        <w:t>, may also be influenced by its genetic polymorphisms</w:t>
      </w:r>
      <w:r w:rsidR="00FC761C">
        <w:rPr>
          <w:lang w:val="en-US"/>
        </w:rPr>
        <w:t xml:space="preserve">. </w:t>
      </w:r>
      <w:r>
        <w:rPr>
          <w:lang w:val="en-US"/>
        </w:rPr>
        <w:t>This</w:t>
      </w:r>
      <w:r w:rsidR="00276CB1">
        <w:rPr>
          <w:lang w:val="en-US"/>
        </w:rPr>
        <w:t xml:space="preserve"> </w:t>
      </w:r>
      <w:r>
        <w:rPr>
          <w:lang w:val="en-US"/>
        </w:rPr>
        <w:t xml:space="preserve">study was aimed to </w:t>
      </w:r>
      <w:r w:rsidR="00DD3B0A">
        <w:rPr>
          <w:lang w:val="en-US"/>
        </w:rPr>
        <w:t>study</w:t>
      </w:r>
      <w:r>
        <w:rPr>
          <w:lang w:val="en-US"/>
        </w:rPr>
        <w:t xml:space="preserve"> the effect of </w:t>
      </w:r>
      <w:r w:rsidR="00C8131D" w:rsidRPr="00AA3201">
        <w:rPr>
          <w:lang w:val="en-US"/>
        </w:rPr>
        <w:t>single nucleotide polymorphism</w:t>
      </w:r>
      <w:r>
        <w:rPr>
          <w:lang w:val="en-US"/>
        </w:rPr>
        <w:t xml:space="preserve"> </w:t>
      </w:r>
      <w:r w:rsidR="00C8131D">
        <w:rPr>
          <w:lang w:val="en-US"/>
        </w:rPr>
        <w:t>(</w:t>
      </w:r>
      <w:r w:rsidR="008D0636">
        <w:rPr>
          <w:lang w:val="en-US"/>
        </w:rPr>
        <w:t>SNP</w:t>
      </w:r>
      <w:r w:rsidR="00C8131D">
        <w:rPr>
          <w:lang w:val="en-US"/>
        </w:rPr>
        <w:t>)</w:t>
      </w:r>
      <w:r w:rsidR="00276CB1">
        <w:rPr>
          <w:lang w:val="en-US"/>
        </w:rPr>
        <w:t xml:space="preserve">, </w:t>
      </w:r>
      <w:r w:rsidR="00DD3B0A">
        <w:rPr>
          <w:lang w:val="en-US"/>
        </w:rPr>
        <w:t xml:space="preserve">ABCB1 </w:t>
      </w:r>
      <w:r w:rsidR="00276CB1">
        <w:rPr>
          <w:lang w:val="en-US"/>
        </w:rPr>
        <w:t>2677G</w:t>
      </w:r>
      <w:r w:rsidR="00DD3B0A">
        <w:rPr>
          <w:lang w:val="en-US"/>
        </w:rPr>
        <w:t>&gt;</w:t>
      </w:r>
      <w:proofErr w:type="spellStart"/>
      <w:r w:rsidR="00276CB1">
        <w:rPr>
          <w:lang w:val="en-US"/>
        </w:rPr>
        <w:t xml:space="preserve">T </w:t>
      </w:r>
      <w:r>
        <w:rPr>
          <w:lang w:val="en-US"/>
        </w:rPr>
        <w:t>on</w:t>
      </w:r>
      <w:proofErr w:type="spellEnd"/>
      <w:r>
        <w:rPr>
          <w:lang w:val="en-US"/>
        </w:rPr>
        <w:t xml:space="preserve"> warfarin maintenance dose </w:t>
      </w:r>
      <w:r w:rsidR="00C47144">
        <w:rPr>
          <w:lang w:val="en-US"/>
        </w:rPr>
        <w:t xml:space="preserve">requirement </w:t>
      </w:r>
      <w:r>
        <w:rPr>
          <w:lang w:val="en-US"/>
        </w:rPr>
        <w:t>i</w:t>
      </w:r>
      <w:r w:rsidR="00C47144">
        <w:rPr>
          <w:lang w:val="en-US"/>
        </w:rPr>
        <w:t>n patients with steady state International Normalized Ratio (INR)</w:t>
      </w:r>
      <w:r>
        <w:rPr>
          <w:lang w:val="en-US"/>
        </w:rPr>
        <w:t>.</w:t>
      </w:r>
      <w:r w:rsidR="00A61503">
        <w:rPr>
          <w:lang w:val="en-US"/>
        </w:rPr>
        <w:t xml:space="preserve"> </w:t>
      </w:r>
      <w:r w:rsidR="00DA2FEC" w:rsidRPr="003C3B86">
        <w:rPr>
          <w:lang w:val="en-US"/>
        </w:rPr>
        <w:t xml:space="preserve">The </w:t>
      </w:r>
      <w:r w:rsidR="003C3B86">
        <w:rPr>
          <w:lang w:val="en-US"/>
        </w:rPr>
        <w:t>median</w:t>
      </w:r>
      <w:r w:rsidR="00DA2FEC" w:rsidRPr="003C3B86">
        <w:rPr>
          <w:lang w:val="en-US"/>
        </w:rPr>
        <w:t xml:space="preserve"> dose requirement was significantly different between the genotype groups GG </w:t>
      </w:r>
      <w:r w:rsidR="003C3B86" w:rsidRPr="003C3B86">
        <w:rPr>
          <w:lang w:val="en-US"/>
        </w:rPr>
        <w:t>vs.</w:t>
      </w:r>
      <w:r w:rsidR="00DA2FEC" w:rsidRPr="003C3B86">
        <w:rPr>
          <w:lang w:val="en-US"/>
        </w:rPr>
        <w:t xml:space="preserve"> GT (</w:t>
      </w:r>
      <w:r w:rsidR="003C3B86">
        <w:rPr>
          <w:lang w:val="en-US"/>
        </w:rPr>
        <w:t xml:space="preserve">35 </w:t>
      </w:r>
      <w:r w:rsidR="003C3B86" w:rsidRPr="003C3B86">
        <w:rPr>
          <w:lang w:val="en-US"/>
        </w:rPr>
        <w:t>±</w:t>
      </w:r>
      <w:r w:rsidR="003C3B86">
        <w:rPr>
          <w:lang w:val="en-US"/>
        </w:rPr>
        <w:t xml:space="preserve"> 20</w:t>
      </w:r>
      <w:r w:rsidR="003C3B86" w:rsidRPr="003C3B86">
        <w:rPr>
          <w:lang w:val="en-US"/>
        </w:rPr>
        <w:t>;</w:t>
      </w:r>
      <w:r w:rsidR="003C3B86" w:rsidRPr="003C3B86">
        <w:t xml:space="preserve"> </w:t>
      </w:r>
      <w:r w:rsidR="003C3B86">
        <w:rPr>
          <w:lang w:val="en-US"/>
        </w:rPr>
        <w:t>42.5 ± 18,</w:t>
      </w:r>
      <w:r w:rsidR="00556669" w:rsidRPr="003C3B86">
        <w:rPr>
          <w:lang w:val="en-US"/>
        </w:rPr>
        <w:t xml:space="preserve"> </w:t>
      </w:r>
      <w:r w:rsidR="00DA2FEC" w:rsidRPr="003C3B86">
        <w:rPr>
          <w:lang w:val="en-US"/>
        </w:rPr>
        <w:t xml:space="preserve">p&lt;0.05), GG </w:t>
      </w:r>
      <w:r w:rsidR="003C3B86" w:rsidRPr="003C3B86">
        <w:rPr>
          <w:lang w:val="en-US"/>
        </w:rPr>
        <w:t>vs.</w:t>
      </w:r>
      <w:r w:rsidR="00DA2FEC" w:rsidRPr="003C3B86">
        <w:rPr>
          <w:lang w:val="en-US"/>
        </w:rPr>
        <w:t xml:space="preserve"> TT </w:t>
      </w:r>
      <w:r w:rsidR="003C3B86">
        <w:rPr>
          <w:lang w:val="en-US"/>
        </w:rPr>
        <w:t xml:space="preserve">(35 </w:t>
      </w:r>
      <w:r w:rsidR="003C3B86" w:rsidRPr="003C3B86">
        <w:rPr>
          <w:lang w:val="en-US"/>
        </w:rPr>
        <w:t>±</w:t>
      </w:r>
      <w:r w:rsidR="003C3B86">
        <w:rPr>
          <w:lang w:val="en-US"/>
        </w:rPr>
        <w:t xml:space="preserve"> 20; 41.25 </w:t>
      </w:r>
      <w:r w:rsidR="003C3B86" w:rsidRPr="003C3B86">
        <w:rPr>
          <w:lang w:val="en-US"/>
        </w:rPr>
        <w:t>±</w:t>
      </w:r>
      <w:r w:rsidR="003C3B86">
        <w:rPr>
          <w:lang w:val="en-US"/>
        </w:rPr>
        <w:t xml:space="preserve"> 25, p&lt;0.05</w:t>
      </w:r>
      <w:r w:rsidR="00DA2FEC" w:rsidRPr="003C3B86">
        <w:rPr>
          <w:lang w:val="en-US"/>
        </w:rPr>
        <w:t xml:space="preserve">). There was no significant difference between GT </w:t>
      </w:r>
      <w:r w:rsidR="003C3B86" w:rsidRPr="003C3B86">
        <w:rPr>
          <w:lang w:val="en-US"/>
        </w:rPr>
        <w:t>vs.</w:t>
      </w:r>
      <w:r w:rsidR="00DA2FEC" w:rsidRPr="003C3B86">
        <w:rPr>
          <w:lang w:val="en-US"/>
        </w:rPr>
        <w:t xml:space="preserve"> TT.</w:t>
      </w:r>
      <w:r w:rsidR="00DA2FEC">
        <w:rPr>
          <w:lang w:val="en-US"/>
        </w:rPr>
        <w:t xml:space="preserve"> </w:t>
      </w:r>
      <w:r w:rsidR="00556669">
        <w:rPr>
          <w:lang w:val="en-US"/>
        </w:rPr>
        <w:t xml:space="preserve">In conclusion, patients with variant allele require a higher weekly maintenance dose of warfarin compared to patients without variant allele. </w:t>
      </w:r>
      <w:bookmarkStart w:id="0" w:name="_GoBack"/>
      <w:bookmarkEnd w:id="0"/>
    </w:p>
    <w:sectPr w:rsidR="00231729" w:rsidRPr="0025168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A3201"/>
    <w:rsid w:val="00144A70"/>
    <w:rsid w:val="00231729"/>
    <w:rsid w:val="00240A6B"/>
    <w:rsid w:val="00251680"/>
    <w:rsid w:val="00276CB1"/>
    <w:rsid w:val="003C3B86"/>
    <w:rsid w:val="00556669"/>
    <w:rsid w:val="006376E5"/>
    <w:rsid w:val="008D0636"/>
    <w:rsid w:val="009C5C9E"/>
    <w:rsid w:val="00A61503"/>
    <w:rsid w:val="00A70A1C"/>
    <w:rsid w:val="00AA3201"/>
    <w:rsid w:val="00AE0D41"/>
    <w:rsid w:val="00B55A09"/>
    <w:rsid w:val="00C47144"/>
    <w:rsid w:val="00C8131D"/>
    <w:rsid w:val="00DA2FEC"/>
    <w:rsid w:val="00DD324E"/>
    <w:rsid w:val="00DD3B0A"/>
    <w:rsid w:val="00E313E5"/>
    <w:rsid w:val="00E91B0B"/>
    <w:rsid w:val="00F8028B"/>
    <w:rsid w:val="00FC76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Theme="minorEastAsia" w:hAnsi="Calibri" w:cs="Times New Roman"/>
        <w:lang w:val="en-IN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28B"/>
    <w:pPr>
      <w:spacing w:after="200" w:line="276" w:lineRule="auto"/>
    </w:pPr>
    <w:rPr>
      <w:sz w:val="22"/>
      <w:szCs w:val="22"/>
      <w:lang w:eastAsia="en-IN"/>
    </w:rPr>
  </w:style>
  <w:style w:type="paragraph" w:styleId="Heading1">
    <w:name w:val="heading 1"/>
    <w:basedOn w:val="Normal"/>
    <w:next w:val="Normal"/>
    <w:link w:val="Heading1Char"/>
    <w:qFormat/>
    <w:rsid w:val="00F8028B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  <w:lang w:val="en-GB" w:eastAsia="ko-KR"/>
    </w:rPr>
  </w:style>
  <w:style w:type="paragraph" w:styleId="Heading2">
    <w:name w:val="heading 2"/>
    <w:basedOn w:val="Normal"/>
    <w:next w:val="Normal"/>
    <w:link w:val="Heading2Char"/>
    <w:qFormat/>
    <w:rsid w:val="00F8028B"/>
    <w:pPr>
      <w:keepNext/>
      <w:spacing w:after="0" w:line="240" w:lineRule="auto"/>
      <w:outlineLvl w:val="1"/>
    </w:pPr>
    <w:rPr>
      <w:rFonts w:ascii="Times New Roman" w:hAnsi="Times New Roman"/>
      <w:sz w:val="24"/>
      <w:szCs w:val="20"/>
      <w:lang w:val="en-GB" w:eastAsia="ko-KR"/>
    </w:rPr>
  </w:style>
  <w:style w:type="paragraph" w:styleId="Heading3">
    <w:name w:val="heading 3"/>
    <w:basedOn w:val="Normal"/>
    <w:next w:val="Normal"/>
    <w:link w:val="Heading3Char"/>
    <w:qFormat/>
    <w:rsid w:val="00F8028B"/>
    <w:pPr>
      <w:keepNext/>
      <w:spacing w:after="0" w:line="240" w:lineRule="auto"/>
      <w:outlineLvl w:val="2"/>
    </w:pPr>
    <w:rPr>
      <w:rFonts w:ascii="Times New Roman" w:hAnsi="Times New Roman"/>
      <w:b/>
      <w:sz w:val="24"/>
      <w:szCs w:val="20"/>
      <w:lang w:val="en-GB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F8028B"/>
    <w:rPr>
      <w:rFonts w:ascii="Times New Roman" w:hAnsi="Times New Roman"/>
      <w:b/>
      <w:bCs/>
      <w:sz w:val="24"/>
      <w:szCs w:val="24"/>
      <w:lang w:val="en-GB"/>
    </w:rPr>
  </w:style>
  <w:style w:type="character" w:customStyle="1" w:styleId="Heading2Char">
    <w:name w:val="Heading 2 Char"/>
    <w:link w:val="Heading2"/>
    <w:rsid w:val="00F8028B"/>
    <w:rPr>
      <w:rFonts w:ascii="Times New Roman" w:hAnsi="Times New Roman"/>
      <w:sz w:val="24"/>
      <w:lang w:val="en-GB"/>
    </w:rPr>
  </w:style>
  <w:style w:type="character" w:customStyle="1" w:styleId="Heading3Char">
    <w:name w:val="Heading 3 Char"/>
    <w:link w:val="Heading3"/>
    <w:rsid w:val="00F8028B"/>
    <w:rPr>
      <w:rFonts w:ascii="Times New Roman" w:hAnsi="Times New Roman"/>
      <w:b/>
      <w:sz w:val="24"/>
      <w:lang w:val="en-GB"/>
    </w:rPr>
  </w:style>
  <w:style w:type="paragraph" w:styleId="ListParagraph">
    <w:name w:val="List Paragraph"/>
    <w:basedOn w:val="Normal"/>
    <w:uiPriority w:val="34"/>
    <w:qFormat/>
    <w:rsid w:val="00F8028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3172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1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729"/>
    <w:rPr>
      <w:rFonts w:ascii="Tahoma" w:hAnsi="Tahoma" w:cs="Tahoma"/>
      <w:sz w:val="16"/>
      <w:szCs w:val="16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Theme="minorEastAsia" w:hAnsi="Calibri" w:cs="Times New Roman"/>
        <w:lang w:val="en-IN" w:eastAsia="ko-K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8028B"/>
    <w:pPr>
      <w:spacing w:after="200" w:line="276" w:lineRule="auto"/>
    </w:pPr>
    <w:rPr>
      <w:sz w:val="22"/>
      <w:szCs w:val="22"/>
      <w:lang w:eastAsia="en-IN"/>
    </w:rPr>
  </w:style>
  <w:style w:type="paragraph" w:styleId="Heading1">
    <w:name w:val="heading 1"/>
    <w:basedOn w:val="Normal"/>
    <w:next w:val="Normal"/>
    <w:link w:val="Heading1Char"/>
    <w:qFormat/>
    <w:rsid w:val="00F8028B"/>
    <w:pPr>
      <w:keepNext/>
      <w:spacing w:after="0" w:line="240" w:lineRule="auto"/>
      <w:outlineLvl w:val="0"/>
    </w:pPr>
    <w:rPr>
      <w:rFonts w:ascii="Times New Roman" w:hAnsi="Times New Roman"/>
      <w:b/>
      <w:bCs/>
      <w:sz w:val="24"/>
      <w:szCs w:val="24"/>
      <w:lang w:val="en-GB" w:eastAsia="ko-KR"/>
    </w:rPr>
  </w:style>
  <w:style w:type="paragraph" w:styleId="Heading2">
    <w:name w:val="heading 2"/>
    <w:basedOn w:val="Normal"/>
    <w:next w:val="Normal"/>
    <w:link w:val="Heading2Char"/>
    <w:qFormat/>
    <w:rsid w:val="00F8028B"/>
    <w:pPr>
      <w:keepNext/>
      <w:spacing w:after="0" w:line="240" w:lineRule="auto"/>
      <w:outlineLvl w:val="1"/>
    </w:pPr>
    <w:rPr>
      <w:rFonts w:ascii="Times New Roman" w:hAnsi="Times New Roman"/>
      <w:sz w:val="24"/>
      <w:szCs w:val="20"/>
      <w:lang w:val="en-GB" w:eastAsia="ko-KR"/>
    </w:rPr>
  </w:style>
  <w:style w:type="paragraph" w:styleId="Heading3">
    <w:name w:val="heading 3"/>
    <w:basedOn w:val="Normal"/>
    <w:next w:val="Normal"/>
    <w:link w:val="Heading3Char"/>
    <w:qFormat/>
    <w:rsid w:val="00F8028B"/>
    <w:pPr>
      <w:keepNext/>
      <w:spacing w:after="0" w:line="240" w:lineRule="auto"/>
      <w:outlineLvl w:val="2"/>
    </w:pPr>
    <w:rPr>
      <w:rFonts w:ascii="Times New Roman" w:hAnsi="Times New Roman"/>
      <w:b/>
      <w:sz w:val="24"/>
      <w:szCs w:val="20"/>
      <w:lang w:val="en-GB" w:eastAsia="ko-K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F8028B"/>
    <w:rPr>
      <w:rFonts w:ascii="Times New Roman" w:hAnsi="Times New Roman"/>
      <w:b/>
      <w:bCs/>
      <w:sz w:val="24"/>
      <w:szCs w:val="24"/>
      <w:lang w:val="en-GB"/>
    </w:rPr>
  </w:style>
  <w:style w:type="character" w:customStyle="1" w:styleId="Heading2Char">
    <w:name w:val="Heading 2 Char"/>
    <w:link w:val="Heading2"/>
    <w:rsid w:val="00F8028B"/>
    <w:rPr>
      <w:rFonts w:ascii="Times New Roman" w:hAnsi="Times New Roman"/>
      <w:sz w:val="24"/>
      <w:lang w:val="en-GB"/>
    </w:rPr>
  </w:style>
  <w:style w:type="character" w:customStyle="1" w:styleId="Heading3Char">
    <w:name w:val="Heading 3 Char"/>
    <w:link w:val="Heading3"/>
    <w:rsid w:val="00F8028B"/>
    <w:rPr>
      <w:rFonts w:ascii="Times New Roman" w:hAnsi="Times New Roman"/>
      <w:b/>
      <w:sz w:val="24"/>
      <w:lang w:val="en-GB"/>
    </w:rPr>
  </w:style>
  <w:style w:type="paragraph" w:styleId="ListParagraph">
    <w:name w:val="List Paragraph"/>
    <w:basedOn w:val="Normal"/>
    <w:uiPriority w:val="34"/>
    <w:qFormat/>
    <w:rsid w:val="00F8028B"/>
    <w:pPr>
      <w:ind w:left="720"/>
      <w:contextualSpacing/>
    </w:pPr>
  </w:style>
  <w:style w:type="character" w:styleId="PlaceholderText">
    <w:name w:val="Placeholder Text"/>
    <w:basedOn w:val="DefaultParagraphFont"/>
    <w:uiPriority w:val="99"/>
    <w:semiHidden/>
    <w:rsid w:val="00231729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317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31729"/>
    <w:rPr>
      <w:rFonts w:ascii="Tahoma" w:hAnsi="Tahoma" w:cs="Tahoma"/>
      <w:sz w:val="16"/>
      <w:szCs w:val="16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177</Words>
  <Characters>1015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5</cp:revision>
  <dcterms:created xsi:type="dcterms:W3CDTF">2017-10-24T04:28:00Z</dcterms:created>
  <dcterms:modified xsi:type="dcterms:W3CDTF">2017-10-24T07:20:00Z</dcterms:modified>
</cp:coreProperties>
</file>