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73B9" w:rsidRPr="004A7B81" w:rsidRDefault="00063824" w:rsidP="004A7B81">
      <w:pPr>
        <w:pStyle w:val="BodyText"/>
        <w:spacing w:before="73" w:line="198" w:lineRule="exact"/>
        <w:ind w:left="100" w:right="5987"/>
        <w:rPr>
          <w:rFonts w:ascii="Minion Pro" w:eastAsia="Minion Pro" w:hAnsi="Minion Pro" w:cs="Minion Pro"/>
          <w:b/>
          <w:bCs/>
          <w:color w:val="337AB7"/>
          <w:sz w:val="36"/>
          <w:szCs w:val="36"/>
        </w:rPr>
      </w:pPr>
      <w:r w:rsidRPr="004A7B81">
        <w:rPr>
          <w:rFonts w:ascii="Minion Pro" w:eastAsia="Minion Pro" w:hAnsi="Minion Pro" w:cs="Minion Pro"/>
          <w:b/>
          <w:bCs/>
          <w:color w:val="337AB7"/>
          <w:sz w:val="28"/>
          <w:szCs w:val="36"/>
        </w:rPr>
        <w:t>Bridging Collateral in LAD</w:t>
      </w:r>
      <w:r w:rsidR="004A7B81">
        <w:rPr>
          <w:rFonts w:ascii="Minion Pro" w:eastAsia="Minion Pro" w:hAnsi="Minion Pro" w:cs="Minion Pro"/>
          <w:b/>
          <w:bCs/>
          <w:color w:val="337AB7"/>
          <w:sz w:val="28"/>
          <w:szCs w:val="36"/>
        </w:rPr>
        <w:t xml:space="preserve"> </w:t>
      </w:r>
      <w:r w:rsidR="004A7B81" w:rsidRPr="0079706F">
        <w:rPr>
          <w:rFonts w:ascii="Minion Pro" w:eastAsia="Minion Pro" w:hAnsi="Minion Pro" w:cs="Minion Pro"/>
          <w:b/>
          <w:bCs/>
          <w:color w:val="337AB7"/>
          <w:sz w:val="24"/>
          <w:szCs w:val="36"/>
        </w:rPr>
        <w:t>( complete collaterals)</w:t>
      </w:r>
      <w:r w:rsidRPr="00063824">
        <w:rPr>
          <w:rFonts w:ascii="Minion Pro" w:eastAsia="Minion Pro" w:hAnsi="Minion Pro" w:cs="Minion Pro"/>
          <w:b/>
          <w:bCs/>
          <w:color w:val="337AB7"/>
          <w:sz w:val="36"/>
          <w:szCs w:val="36"/>
        </w:rPr>
        <w:br/>
      </w:r>
      <w:r>
        <w:rPr>
          <w:rFonts w:ascii="Arial"/>
        </w:rPr>
        <w:t>Ashish Sinha, MD, K K Nursing Home, Bhagalpur, Bihar, India</w:t>
      </w:r>
    </w:p>
    <w:p w:rsidR="00AE3E37" w:rsidRDefault="00AE3E37">
      <w:pPr>
        <w:rPr>
          <w:rFonts w:ascii="Arial"/>
          <w:sz w:val="21"/>
        </w:rPr>
        <w:sectPr w:rsidR="00AE3E37">
          <w:headerReference w:type="default" r:id="rId7"/>
          <w:footerReference w:type="even" r:id="rId8"/>
          <w:footerReference w:type="default" r:id="rId9"/>
          <w:type w:val="continuous"/>
          <w:pgSz w:w="11910" w:h="16840"/>
          <w:pgMar w:top="1740" w:right="600" w:bottom="840" w:left="620" w:header="541" w:footer="642" w:gutter="0"/>
          <w:cols w:space="720"/>
        </w:sectPr>
      </w:pPr>
    </w:p>
    <w:p w:rsidR="00AE3E37" w:rsidRPr="00B33F83" w:rsidRDefault="00A9710C" w:rsidP="0079706F">
      <w:pPr>
        <w:pStyle w:val="Heading3"/>
        <w:spacing w:before="147"/>
        <w:ind w:left="0"/>
        <w:jc w:val="both"/>
        <w:rPr>
          <w:sz w:val="16"/>
          <w:szCs w:val="16"/>
        </w:rPr>
      </w:pPr>
      <w:r w:rsidRPr="00B33F83">
        <w:rPr>
          <w:color w:val="BF5A14"/>
          <w:sz w:val="16"/>
          <w:szCs w:val="16"/>
        </w:rPr>
        <w:lastRenderedPageBreak/>
        <w:t>Abstract</w:t>
      </w:r>
    </w:p>
    <w:p w:rsidR="0079706F" w:rsidRPr="00B33F83" w:rsidRDefault="0079706F" w:rsidP="0079706F">
      <w:pPr>
        <w:rPr>
          <w:rFonts w:ascii="Verdana" w:hAnsi="Verdana"/>
          <w:sz w:val="16"/>
          <w:szCs w:val="16"/>
        </w:rPr>
      </w:pPr>
      <w:r w:rsidRPr="00B33F83">
        <w:rPr>
          <w:rFonts w:ascii="Verdana" w:hAnsi="Verdana"/>
          <w:b/>
          <w:sz w:val="16"/>
          <w:szCs w:val="16"/>
        </w:rPr>
        <w:t>Objective</w:t>
      </w:r>
      <w:r w:rsidRPr="00B33F83">
        <w:rPr>
          <w:rFonts w:ascii="Verdana" w:hAnsi="Verdana"/>
          <w:sz w:val="16"/>
          <w:szCs w:val="16"/>
        </w:rPr>
        <w:t>: The purpose of this abstract is to show that even a coronary CTO ( chronic total occlusion) with bridging collaterals can be opened up successfully without the retrograde approach. The only used hard ware is a hi torq 200 XT cross it wire with tip load of 4.7 grams.</w:t>
      </w:r>
    </w:p>
    <w:p w:rsidR="0079706F" w:rsidRPr="00B33F83" w:rsidRDefault="0079706F" w:rsidP="0079706F">
      <w:pPr>
        <w:rPr>
          <w:rFonts w:ascii="Verdana" w:hAnsi="Verdana"/>
          <w:sz w:val="16"/>
          <w:szCs w:val="16"/>
        </w:rPr>
      </w:pPr>
      <w:r w:rsidRPr="00B33F83">
        <w:rPr>
          <w:rFonts w:ascii="Verdana" w:hAnsi="Verdana"/>
          <w:sz w:val="16"/>
          <w:szCs w:val="16"/>
        </w:rPr>
        <w:t>In a part of country where the patient have to bear all the cost of the intervention this simple though a bit time consuming can decrease the financial burden to the already poor coronary artery patients in this state.</w:t>
      </w:r>
    </w:p>
    <w:p w:rsidR="0079706F" w:rsidRPr="00B33F83" w:rsidRDefault="0079706F" w:rsidP="0079706F">
      <w:pPr>
        <w:pStyle w:val="Heading3"/>
        <w:spacing w:before="74"/>
        <w:ind w:left="0"/>
        <w:rPr>
          <w:rFonts w:ascii="Verdana" w:hAnsi="Verdana"/>
          <w:sz w:val="16"/>
          <w:szCs w:val="16"/>
        </w:rPr>
      </w:pPr>
      <w:r w:rsidRPr="00B33F83">
        <w:rPr>
          <w:rFonts w:ascii="Verdana" w:hAnsi="Verdana"/>
          <w:sz w:val="16"/>
          <w:szCs w:val="16"/>
        </w:rPr>
        <w:t>Collaterals:</w:t>
      </w:r>
    </w:p>
    <w:p w:rsidR="0079706F" w:rsidRPr="00B33F83" w:rsidRDefault="0079706F" w:rsidP="0079706F">
      <w:pPr>
        <w:pStyle w:val="Heading3"/>
        <w:spacing w:before="74"/>
        <w:ind w:left="0"/>
        <w:rPr>
          <w:rFonts w:ascii="Verdana" w:hAnsi="Verdana"/>
          <w:b w:val="0"/>
          <w:sz w:val="16"/>
          <w:szCs w:val="16"/>
          <w:lang w:val="en-IN"/>
        </w:rPr>
      </w:pPr>
      <w:r w:rsidRPr="00B33F83">
        <w:rPr>
          <w:rFonts w:ascii="Verdana" w:hAnsi="Verdana"/>
          <w:b w:val="0"/>
          <w:sz w:val="16"/>
          <w:szCs w:val="16"/>
        </w:rPr>
        <w:t>The coronary arteries have been regarded as end arteries for decades. However, there are functionally relevant anastomotic vessels, known as collateral arteries, which interconnect epicardial coronary arteries. These vessels provide an alternative source of blood supply to the myocardium in cases of occlusive coronary artery disease. The relevance of these collateral arteries is a matter of ongoing debate, but increasing evidence indicates a relevant protective role in patients with coronary artery disease.</w:t>
      </w:r>
    </w:p>
    <w:p w:rsidR="0079706F" w:rsidRPr="00B33F83" w:rsidRDefault="0079706F" w:rsidP="0079706F">
      <w:pPr>
        <w:pStyle w:val="Heading3"/>
        <w:spacing w:before="74"/>
        <w:ind w:left="0"/>
        <w:rPr>
          <w:rFonts w:ascii="Verdana" w:hAnsi="Verdana"/>
          <w:b w:val="0"/>
          <w:sz w:val="16"/>
          <w:szCs w:val="16"/>
          <w:lang w:val="en-IN"/>
        </w:rPr>
      </w:pPr>
      <w:r w:rsidRPr="00B33F83">
        <w:rPr>
          <w:rFonts w:ascii="Verdana" w:hAnsi="Verdana"/>
          <w:b w:val="0"/>
          <w:sz w:val="16"/>
          <w:szCs w:val="16"/>
        </w:rPr>
        <w:t>While their growth is often thought to be initiated by ischemia, collateral arteries are also present in individuals who do not have coronary disease</w:t>
      </w:r>
    </w:p>
    <w:p w:rsidR="0079706F" w:rsidRPr="00B33F83" w:rsidRDefault="0079706F" w:rsidP="0079706F">
      <w:pPr>
        <w:pStyle w:val="Heading3"/>
        <w:spacing w:before="74"/>
        <w:ind w:left="0"/>
        <w:rPr>
          <w:rFonts w:ascii="Verdana" w:hAnsi="Verdana"/>
          <w:b w:val="0"/>
          <w:sz w:val="16"/>
          <w:szCs w:val="16"/>
          <w:lang w:val="en-IN"/>
        </w:rPr>
      </w:pPr>
      <w:r w:rsidRPr="00B33F83">
        <w:rPr>
          <w:rFonts w:ascii="Verdana" w:hAnsi="Verdana"/>
          <w:b w:val="0"/>
          <w:sz w:val="16"/>
          <w:szCs w:val="16"/>
        </w:rPr>
        <w:t xml:space="preserve">The prevalent view is that collateral circulation is generally not sufficient to meet myocardial demands during exercise and may not prevent myocardial ischemia during coronary occlusion.  </w:t>
      </w:r>
    </w:p>
    <w:p w:rsidR="0079706F" w:rsidRPr="00B33F83" w:rsidRDefault="0079706F" w:rsidP="0079706F">
      <w:pPr>
        <w:pStyle w:val="Heading3"/>
        <w:spacing w:before="74"/>
        <w:ind w:left="0"/>
        <w:rPr>
          <w:rFonts w:ascii="Verdana" w:hAnsi="Verdana"/>
          <w:b w:val="0"/>
          <w:sz w:val="16"/>
          <w:szCs w:val="16"/>
        </w:rPr>
      </w:pPr>
      <w:r w:rsidRPr="00B33F83">
        <w:rPr>
          <w:rFonts w:ascii="Verdana" w:hAnsi="Verdana"/>
          <w:b w:val="0"/>
          <w:sz w:val="16"/>
          <w:szCs w:val="16"/>
        </w:rPr>
        <w:t>Visual assesment influenced by blood pressure and the force of contrast injection as well as the duration of filming.</w:t>
      </w:r>
    </w:p>
    <w:p w:rsidR="0079706F" w:rsidRPr="00B33F83" w:rsidRDefault="0079706F" w:rsidP="0079706F">
      <w:pPr>
        <w:pStyle w:val="Heading3"/>
        <w:spacing w:before="74"/>
        <w:ind w:left="0"/>
        <w:rPr>
          <w:rFonts w:ascii="Verdana" w:hAnsi="Verdana"/>
          <w:b w:val="0"/>
          <w:sz w:val="16"/>
          <w:szCs w:val="16"/>
          <w:lang w:val="en-IN"/>
        </w:rPr>
      </w:pPr>
      <w:r w:rsidRPr="00B33F83">
        <w:rPr>
          <w:rFonts w:ascii="Verdana" w:hAnsi="Verdana"/>
          <w:b w:val="0"/>
          <w:sz w:val="16"/>
          <w:szCs w:val="16"/>
        </w:rPr>
        <w:t>The biological composition of CTO changes over time. There is approximately an 80% reduction in the overall size of the vessel after six weeks</w:t>
      </w:r>
    </w:p>
    <w:p w:rsidR="00AE3E37" w:rsidRPr="00B33F83" w:rsidRDefault="0079706F" w:rsidP="000144A0">
      <w:pPr>
        <w:pStyle w:val="Heading3"/>
        <w:spacing w:before="74"/>
        <w:ind w:left="0"/>
        <w:rPr>
          <w:rFonts w:ascii="Verdana" w:hAnsi="Verdana"/>
          <w:b w:val="0"/>
          <w:sz w:val="16"/>
          <w:szCs w:val="16"/>
          <w:lang w:val="en-IN"/>
        </w:rPr>
      </w:pPr>
      <w:r w:rsidRPr="00B33F83">
        <w:rPr>
          <w:rFonts w:ascii="Verdana" w:hAnsi="Verdana"/>
          <w:sz w:val="16"/>
          <w:szCs w:val="16"/>
        </w:rPr>
        <w:t xml:space="preserve">Conclusion &amp; Significance: </w:t>
      </w:r>
      <w:r w:rsidRPr="00B33F83">
        <w:rPr>
          <w:rFonts w:ascii="Verdana" w:hAnsi="Verdana"/>
          <w:b w:val="0"/>
          <w:sz w:val="16"/>
          <w:szCs w:val="16"/>
        </w:rPr>
        <w:t>Few CTO with bridging collaterals can be opened up without the use of expensive paraphernalia’s in cath lab thereby decreasing cost to patients in this part of country.</w:t>
      </w:r>
      <w:r w:rsidR="00A9710C" w:rsidRPr="00B33F83">
        <w:rPr>
          <w:b w:val="0"/>
          <w:sz w:val="16"/>
          <w:szCs w:val="16"/>
        </w:rPr>
        <w:br w:type="column"/>
      </w:r>
      <w:r w:rsidR="00A9710C" w:rsidRPr="00B33F83">
        <w:rPr>
          <w:color w:val="BF5A14"/>
          <w:sz w:val="16"/>
          <w:szCs w:val="16"/>
        </w:rPr>
        <w:lastRenderedPageBreak/>
        <w:t>Image</w:t>
      </w:r>
    </w:p>
    <w:p w:rsidR="00AE3E37" w:rsidRPr="00B33F83" w:rsidRDefault="00DE0F27">
      <w:pPr>
        <w:pStyle w:val="BodyText"/>
        <w:spacing w:before="2"/>
        <w:rPr>
          <w:rFonts w:ascii="Arial"/>
          <w:b/>
          <w:sz w:val="16"/>
          <w:szCs w:val="16"/>
        </w:rPr>
      </w:pPr>
      <w:r w:rsidRPr="00B33F83">
        <w:rPr>
          <w:noProof/>
          <w:sz w:val="16"/>
          <w:szCs w:val="16"/>
          <w:lang w:val="en-IN" w:eastAsia="en-IN"/>
        </w:rPr>
        <w:object w:dxaOrig="7933" w:dyaOrig="59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8.85pt;height:186.6pt" o:ole="">
            <v:imagedata r:id="rId10" o:title=""/>
          </v:shape>
          <o:OLEObject Type="Embed" ProgID="PowerPoint.Slide.12" ShapeID="_x0000_i1025" DrawAspect="Content" ObjectID="_1571815060" r:id="rId11"/>
        </w:object>
      </w:r>
    </w:p>
    <w:p w:rsidR="000144A0" w:rsidRPr="00B33F83" w:rsidRDefault="0079706F" w:rsidP="005973B9">
      <w:pPr>
        <w:spacing w:line="204" w:lineRule="exact"/>
        <w:rPr>
          <w:rFonts w:ascii="Arial"/>
          <w:b/>
          <w:color w:val="BF5A14"/>
          <w:sz w:val="16"/>
          <w:szCs w:val="16"/>
        </w:rPr>
      </w:pPr>
      <w:r w:rsidRPr="00B33F83">
        <w:rPr>
          <w:rFonts w:ascii="Arial"/>
          <w:b/>
          <w:color w:val="BF5A14"/>
          <w:sz w:val="16"/>
          <w:szCs w:val="16"/>
        </w:rPr>
        <w:t>Figure1: Showing CTO of LAD with bridging collaterals, opened up with Cross IT 200 XT</w:t>
      </w:r>
      <w:r w:rsidR="000144A0" w:rsidRPr="00B33F83">
        <w:rPr>
          <w:rFonts w:ascii="Arial"/>
          <w:b/>
          <w:color w:val="BF5A14"/>
          <w:sz w:val="16"/>
          <w:szCs w:val="16"/>
        </w:rPr>
        <w:t xml:space="preserve"> wire</w:t>
      </w:r>
    </w:p>
    <w:p w:rsidR="005973B9" w:rsidRPr="00B33F83" w:rsidRDefault="005973B9" w:rsidP="005973B9">
      <w:pPr>
        <w:spacing w:line="204" w:lineRule="exact"/>
        <w:rPr>
          <w:rFonts w:ascii="Arial"/>
          <w:b/>
          <w:sz w:val="16"/>
          <w:szCs w:val="16"/>
        </w:rPr>
      </w:pPr>
      <w:r w:rsidRPr="00B33F83">
        <w:rPr>
          <w:rFonts w:ascii="Arial"/>
          <w:b/>
          <w:color w:val="BF5A14"/>
          <w:sz w:val="16"/>
          <w:szCs w:val="16"/>
        </w:rPr>
        <w:br/>
        <w:t xml:space="preserve">Recent Publications </w:t>
      </w:r>
    </w:p>
    <w:p w:rsidR="00470F09" w:rsidRPr="00B33F83" w:rsidRDefault="00470F09" w:rsidP="00470F09">
      <w:pPr>
        <w:numPr>
          <w:ilvl w:val="0"/>
          <w:numId w:val="8"/>
        </w:numPr>
        <w:tabs>
          <w:tab w:val="left" w:pos="720"/>
        </w:tabs>
        <w:autoSpaceDE w:val="0"/>
        <w:autoSpaceDN w:val="0"/>
        <w:adjustRightInd w:val="0"/>
        <w:ind w:left="714" w:hanging="357"/>
        <w:rPr>
          <w:rFonts w:ascii="Verdana" w:hAnsi="Verdana" w:cs="Times New Roman"/>
          <w:sz w:val="16"/>
          <w:szCs w:val="16"/>
        </w:rPr>
      </w:pPr>
      <w:r w:rsidRPr="00B33F83">
        <w:rPr>
          <w:rFonts w:ascii="Verdana" w:hAnsi="Verdana" w:cs="Times New Roman"/>
          <w:bCs/>
          <w:sz w:val="16"/>
          <w:szCs w:val="16"/>
          <w:u w:val="single"/>
        </w:rPr>
        <w:t>Sinha A</w:t>
      </w:r>
      <w:r w:rsidRPr="00B33F83">
        <w:rPr>
          <w:rFonts w:ascii="Verdana" w:hAnsi="Verdana" w:cs="Times New Roman"/>
          <w:sz w:val="16"/>
          <w:szCs w:val="16"/>
        </w:rPr>
        <w:t xml:space="preserve">, Nanda NC, Khanna D et al. Live three-dimensional transthoracic echocardiographic delineation of patent ductus arteriosus. </w:t>
      </w:r>
      <w:r w:rsidRPr="00B33F83">
        <w:rPr>
          <w:rFonts w:ascii="Verdana" w:hAnsi="Verdana" w:cs="Times New Roman"/>
          <w:i/>
          <w:iCs/>
          <w:sz w:val="16"/>
          <w:szCs w:val="16"/>
        </w:rPr>
        <w:t>Echocardiography</w:t>
      </w:r>
      <w:r w:rsidRPr="00B33F83">
        <w:rPr>
          <w:rFonts w:ascii="Verdana" w:hAnsi="Verdana" w:cs="Times New Roman"/>
          <w:sz w:val="16"/>
          <w:szCs w:val="16"/>
        </w:rPr>
        <w:t xml:space="preserve"> 2004; 21(5); 443-448</w:t>
      </w:r>
    </w:p>
    <w:p w:rsidR="00470F09" w:rsidRPr="00B33F83" w:rsidRDefault="00470F09" w:rsidP="00470F09">
      <w:pPr>
        <w:numPr>
          <w:ilvl w:val="0"/>
          <w:numId w:val="9"/>
        </w:numPr>
        <w:tabs>
          <w:tab w:val="left" w:pos="720"/>
        </w:tabs>
        <w:autoSpaceDE w:val="0"/>
        <w:autoSpaceDN w:val="0"/>
        <w:adjustRightInd w:val="0"/>
        <w:ind w:left="714" w:hanging="357"/>
        <w:rPr>
          <w:rFonts w:ascii="Verdana" w:hAnsi="Verdana" w:cs="Times New Roman"/>
          <w:sz w:val="16"/>
          <w:szCs w:val="16"/>
        </w:rPr>
      </w:pPr>
      <w:r w:rsidRPr="00B33F83">
        <w:rPr>
          <w:rFonts w:ascii="Verdana" w:hAnsi="Verdana" w:cs="Times New Roman"/>
          <w:bCs/>
          <w:sz w:val="16"/>
          <w:szCs w:val="16"/>
          <w:u w:val="single"/>
        </w:rPr>
        <w:t>Sinha A</w:t>
      </w:r>
      <w:r w:rsidRPr="00B33F83">
        <w:rPr>
          <w:rFonts w:ascii="Verdana" w:hAnsi="Verdana" w:cs="Times New Roman"/>
          <w:sz w:val="16"/>
          <w:szCs w:val="16"/>
        </w:rPr>
        <w:t>, Kasliwal R, Nanda NC et al.  Live Three-Dimensional Transthoracic Echocardiographic Assessment of Isolated Cleft Mitral Valve.</w:t>
      </w:r>
      <w:r w:rsidRPr="00B33F83">
        <w:rPr>
          <w:rFonts w:ascii="Verdana" w:hAnsi="Verdana" w:cs="Times New Roman"/>
          <w:i/>
          <w:iCs/>
          <w:sz w:val="16"/>
          <w:szCs w:val="16"/>
        </w:rPr>
        <w:t xml:space="preserve"> Echocardiography </w:t>
      </w:r>
      <w:r w:rsidRPr="00B33F83">
        <w:rPr>
          <w:rFonts w:ascii="Verdana" w:hAnsi="Verdana" w:cs="Times New Roman"/>
          <w:sz w:val="16"/>
          <w:szCs w:val="16"/>
        </w:rPr>
        <w:t>2004; 21 (7); 657-661.</w:t>
      </w:r>
    </w:p>
    <w:p w:rsidR="00470F09" w:rsidRPr="00B33F83" w:rsidRDefault="00470F09" w:rsidP="00470F09">
      <w:pPr>
        <w:numPr>
          <w:ilvl w:val="0"/>
          <w:numId w:val="10"/>
        </w:numPr>
        <w:tabs>
          <w:tab w:val="left" w:pos="720"/>
        </w:tabs>
        <w:autoSpaceDE w:val="0"/>
        <w:autoSpaceDN w:val="0"/>
        <w:adjustRightInd w:val="0"/>
        <w:ind w:left="714" w:hanging="357"/>
        <w:rPr>
          <w:rFonts w:ascii="Verdana" w:hAnsi="Verdana" w:cs="Times New Roman"/>
          <w:sz w:val="16"/>
          <w:szCs w:val="16"/>
        </w:rPr>
      </w:pPr>
      <w:r w:rsidRPr="00B33F83">
        <w:rPr>
          <w:rFonts w:ascii="Verdana" w:hAnsi="Verdana" w:cs="Times New Roman"/>
          <w:bCs/>
          <w:sz w:val="16"/>
          <w:szCs w:val="16"/>
          <w:u w:val="single"/>
        </w:rPr>
        <w:t>Sinha A</w:t>
      </w:r>
      <w:r w:rsidRPr="00B33F83">
        <w:rPr>
          <w:rFonts w:ascii="Verdana" w:hAnsi="Verdana" w:cs="Times New Roman"/>
          <w:sz w:val="16"/>
          <w:szCs w:val="16"/>
        </w:rPr>
        <w:t>, Nanda NC et al.  Live Three-Dimensional Transthoracic Echocardiographic Assessment of Transcatheter closure of atrial septal defect and patent foramen ovale.  In vitro and In vivo studies.</w:t>
      </w:r>
      <w:r w:rsidRPr="00B33F83">
        <w:rPr>
          <w:rFonts w:ascii="Verdana" w:hAnsi="Verdana" w:cs="Times New Roman"/>
          <w:i/>
          <w:iCs/>
          <w:sz w:val="16"/>
          <w:szCs w:val="16"/>
        </w:rPr>
        <w:t xml:space="preserve"> Echocardiography </w:t>
      </w:r>
      <w:r w:rsidRPr="00B33F83">
        <w:rPr>
          <w:rFonts w:ascii="Verdana" w:hAnsi="Verdana" w:cs="Times New Roman"/>
          <w:sz w:val="16"/>
          <w:szCs w:val="16"/>
        </w:rPr>
        <w:t>2004;21:749-753</w:t>
      </w:r>
    </w:p>
    <w:p w:rsidR="00470F09" w:rsidRPr="00B33F83" w:rsidRDefault="00470F09" w:rsidP="00470F09">
      <w:pPr>
        <w:numPr>
          <w:ilvl w:val="0"/>
          <w:numId w:val="11"/>
        </w:numPr>
        <w:tabs>
          <w:tab w:val="left" w:pos="720"/>
        </w:tabs>
        <w:autoSpaceDE w:val="0"/>
        <w:autoSpaceDN w:val="0"/>
        <w:adjustRightInd w:val="0"/>
        <w:ind w:left="714" w:hanging="357"/>
        <w:rPr>
          <w:rFonts w:ascii="Verdana" w:hAnsi="Verdana" w:cs="Times New Roman"/>
          <w:sz w:val="16"/>
          <w:szCs w:val="16"/>
        </w:rPr>
      </w:pPr>
      <w:r w:rsidRPr="00B33F83">
        <w:rPr>
          <w:rFonts w:ascii="Verdana" w:hAnsi="Verdana" w:cs="Times New Roman"/>
          <w:bCs/>
          <w:sz w:val="16"/>
          <w:szCs w:val="16"/>
          <w:u w:val="single"/>
        </w:rPr>
        <w:t>Sinha A</w:t>
      </w:r>
      <w:r w:rsidRPr="00B33F83">
        <w:rPr>
          <w:rFonts w:ascii="Verdana" w:hAnsi="Verdana" w:cs="Times New Roman"/>
          <w:sz w:val="16"/>
          <w:szCs w:val="16"/>
        </w:rPr>
        <w:t>, Nanda NC, Khanna D et al. Live Three-Dimensional Transthoracic Echocardiographic Assessment Left Ventricular Thrombus.</w:t>
      </w:r>
      <w:r w:rsidRPr="00B33F83">
        <w:rPr>
          <w:rFonts w:ascii="Verdana" w:hAnsi="Verdana" w:cs="Times New Roman"/>
          <w:i/>
          <w:iCs/>
          <w:sz w:val="16"/>
          <w:szCs w:val="16"/>
        </w:rPr>
        <w:t xml:space="preserve"> Echocardiograph</w:t>
      </w:r>
      <w:r w:rsidRPr="00B33F83">
        <w:rPr>
          <w:rFonts w:ascii="Verdana" w:hAnsi="Verdana" w:cs="Times New Roman"/>
          <w:sz w:val="16"/>
          <w:szCs w:val="16"/>
        </w:rPr>
        <w:t>y 2004; 21 (7); 649-655.</w:t>
      </w:r>
    </w:p>
    <w:p w:rsidR="00470F09" w:rsidRPr="00B33F83" w:rsidRDefault="00470F09" w:rsidP="00470F09">
      <w:pPr>
        <w:numPr>
          <w:ilvl w:val="0"/>
          <w:numId w:val="12"/>
        </w:numPr>
        <w:tabs>
          <w:tab w:val="left" w:pos="720"/>
        </w:tabs>
        <w:autoSpaceDE w:val="0"/>
        <w:autoSpaceDN w:val="0"/>
        <w:adjustRightInd w:val="0"/>
        <w:ind w:left="714" w:hanging="357"/>
        <w:rPr>
          <w:rFonts w:ascii="Verdana" w:hAnsi="Verdana" w:cs="Times New Roman"/>
          <w:sz w:val="16"/>
          <w:szCs w:val="16"/>
        </w:rPr>
      </w:pPr>
      <w:r w:rsidRPr="00B33F83">
        <w:rPr>
          <w:rFonts w:ascii="Verdana" w:hAnsi="Verdana" w:cs="Times New Roman"/>
          <w:bCs/>
          <w:sz w:val="16"/>
          <w:szCs w:val="16"/>
          <w:u w:val="single"/>
        </w:rPr>
        <w:t>Sinha A</w:t>
      </w:r>
      <w:r w:rsidRPr="00B33F83">
        <w:rPr>
          <w:rFonts w:ascii="Verdana" w:hAnsi="Verdana" w:cs="Times New Roman"/>
          <w:sz w:val="16"/>
          <w:szCs w:val="16"/>
        </w:rPr>
        <w:t xml:space="preserve">, Nanda NC, Panwar RB et al. Live three dimensional transthoracic echocardiographic assessment of left ventricular hydatid cyst. </w:t>
      </w:r>
      <w:r w:rsidRPr="00B33F83">
        <w:rPr>
          <w:rFonts w:ascii="Verdana" w:hAnsi="Verdana" w:cs="Times New Roman"/>
          <w:i/>
          <w:iCs/>
          <w:sz w:val="16"/>
          <w:szCs w:val="16"/>
        </w:rPr>
        <w:t>Echocardiography</w:t>
      </w:r>
      <w:r w:rsidRPr="00B33F83">
        <w:rPr>
          <w:rFonts w:ascii="Verdana" w:hAnsi="Verdana" w:cs="Times New Roman"/>
          <w:sz w:val="16"/>
          <w:szCs w:val="16"/>
        </w:rPr>
        <w:t xml:space="preserve"> 2004; </w:t>
      </w:r>
      <w:r w:rsidRPr="00B33F83">
        <w:rPr>
          <w:rFonts w:ascii="Verdana" w:hAnsi="Verdana" w:cs="Times New Roman"/>
          <w:color w:val="000000"/>
          <w:sz w:val="16"/>
          <w:szCs w:val="16"/>
        </w:rPr>
        <w:t>219(8), 699-705</w:t>
      </w:r>
    </w:p>
    <w:p w:rsidR="00AE3E37" w:rsidRDefault="00AE3E37">
      <w:pPr>
        <w:spacing w:line="200" w:lineRule="exact"/>
        <w:jc w:val="both"/>
        <w:rPr>
          <w:rFonts w:ascii="Calibri" w:hAnsi="Calibri"/>
        </w:rPr>
        <w:sectPr w:rsidR="00AE3E37" w:rsidSect="000144A0">
          <w:type w:val="continuous"/>
          <w:pgSz w:w="11910" w:h="16840"/>
          <w:pgMar w:top="993"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327BDB">
      <w:pPr>
        <w:pStyle w:val="BodyText"/>
        <w:spacing w:line="40" w:lineRule="exact"/>
        <w:ind w:left="2202"/>
        <w:rPr>
          <w:rFonts w:ascii="Calibri"/>
          <w:sz w:val="4"/>
        </w:rPr>
      </w:pPr>
      <w:r w:rsidRPr="00327BDB">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4A7B81" w:rsidP="00404E5B">
      <w:pPr>
        <w:spacing w:before="92"/>
        <w:ind w:right="4234"/>
        <w:rPr>
          <w:rFonts w:ascii="Arial"/>
        </w:rPr>
      </w:pPr>
      <w:r>
        <w:rPr>
          <w:rFonts w:ascii="Arial"/>
          <w:noProof/>
          <w:color w:val="BF5A14"/>
          <w:lang w:val="en-IN" w:eastAsia="en-IN"/>
        </w:rPr>
        <w:drawing>
          <wp:inline distT="0" distB="0" distL="0" distR="0">
            <wp:extent cx="749046" cy="1065104"/>
            <wp:effectExtent l="19050" t="0" r="0" b="0"/>
            <wp:docPr id="8" name="Picture 8" descr="C:\Users\AshishLENOVO\Desktop\dr ashish sinha 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shishLENOVO\Desktop\dr ashish sinha OK.jpg"/>
                    <pic:cNvPicPr>
                      <a:picLocks noChangeAspect="1" noChangeArrowheads="1"/>
                    </pic:cNvPicPr>
                  </pic:nvPicPr>
                  <pic:blipFill>
                    <a:blip r:embed="rId12" cstate="print"/>
                    <a:srcRect/>
                    <a:stretch>
                      <a:fillRect/>
                    </a:stretch>
                  </pic:blipFill>
                  <pic:spPr bwMode="auto">
                    <a:xfrm>
                      <a:off x="0" y="0"/>
                      <a:ext cx="750378" cy="1066999"/>
                    </a:xfrm>
                    <a:prstGeom prst="rect">
                      <a:avLst/>
                    </a:prstGeom>
                    <a:noFill/>
                    <a:ln w="9525">
                      <a:noFill/>
                      <a:miter lim="800000"/>
                      <a:headEnd/>
                      <a:tailEnd/>
                    </a:ln>
                  </pic:spPr>
                </pic:pic>
              </a:graphicData>
            </a:graphic>
          </wp:inline>
        </w:drawing>
      </w:r>
      <w:r>
        <w:rPr>
          <w:rFonts w:ascii="Arial"/>
          <w:color w:val="BF5A14"/>
        </w:rPr>
        <w:t xml:space="preserve"> </w:t>
      </w:r>
      <w:r w:rsidR="00A9710C">
        <w:rPr>
          <w:rFonts w:ascii="Arial"/>
          <w:color w:val="BF5A14"/>
        </w:rPr>
        <w:t>Biography</w:t>
      </w:r>
      <w:r w:rsidR="00404E5B">
        <w:rPr>
          <w:rFonts w:ascii="Arial"/>
          <w:color w:val="BF5A14"/>
        </w:rPr>
        <w:t xml:space="preserve"> </w:t>
      </w:r>
    </w:p>
    <w:p w:rsidR="000144A0" w:rsidRPr="000144A0" w:rsidRDefault="000144A0" w:rsidP="000144A0">
      <w:pPr>
        <w:pStyle w:val="ListParagraph"/>
        <w:widowControl/>
        <w:spacing w:before="0" w:after="200" w:line="276" w:lineRule="auto"/>
        <w:ind w:left="720" w:firstLine="0"/>
        <w:contextualSpacing/>
        <w:jc w:val="left"/>
        <w:rPr>
          <w:rFonts w:ascii="Times New Roman" w:hAnsi="Times New Roman" w:cs="Times New Roman"/>
          <w:sz w:val="18"/>
          <w:szCs w:val="18"/>
        </w:rPr>
      </w:pPr>
      <w:r w:rsidRPr="000144A0">
        <w:rPr>
          <w:rFonts w:ascii="Times New Roman" w:hAnsi="Times New Roman" w:cs="Times New Roman"/>
          <w:sz w:val="18"/>
          <w:szCs w:val="18"/>
        </w:rPr>
        <w:t>Ashish Sinha , MD Medicine from Patna Medical Colleg</w:t>
      </w:r>
      <w:r w:rsidR="004A7B81">
        <w:rPr>
          <w:rFonts w:ascii="Times New Roman" w:hAnsi="Times New Roman" w:cs="Times New Roman"/>
          <w:sz w:val="18"/>
          <w:szCs w:val="18"/>
        </w:rPr>
        <w:t xml:space="preserve">e, India </w:t>
      </w:r>
      <w:r w:rsidRPr="000144A0">
        <w:rPr>
          <w:rFonts w:ascii="Times New Roman" w:hAnsi="Times New Roman" w:cs="Times New Roman"/>
          <w:sz w:val="18"/>
          <w:szCs w:val="18"/>
        </w:rPr>
        <w:t xml:space="preserve"> in 2002 and research fellowship in echocardiography from Univ of Alabama, Birmingham, USA. He is youngest Fellow of American College of Cardiology ( FACC ).</w:t>
      </w:r>
      <w:r w:rsidR="004A7B81">
        <w:rPr>
          <w:rFonts w:ascii="Times New Roman" w:hAnsi="Times New Roman" w:cs="Times New Roman"/>
          <w:sz w:val="18"/>
          <w:szCs w:val="18"/>
        </w:rPr>
        <w:t xml:space="preserve"> A fellow of SCAI</w:t>
      </w:r>
      <w:r w:rsidR="00602938">
        <w:rPr>
          <w:rFonts w:ascii="Times New Roman" w:hAnsi="Times New Roman" w:cs="Times New Roman"/>
          <w:sz w:val="18"/>
          <w:szCs w:val="18"/>
        </w:rPr>
        <w:t xml:space="preserve"> ( FSCAI) and European Society of C</w:t>
      </w:r>
      <w:r w:rsidR="004A7B81">
        <w:rPr>
          <w:rFonts w:ascii="Times New Roman" w:hAnsi="Times New Roman" w:cs="Times New Roman"/>
          <w:sz w:val="18"/>
          <w:szCs w:val="18"/>
        </w:rPr>
        <w:t>a</w:t>
      </w:r>
      <w:r w:rsidR="00602938">
        <w:rPr>
          <w:rFonts w:ascii="Times New Roman" w:hAnsi="Times New Roman" w:cs="Times New Roman"/>
          <w:sz w:val="18"/>
          <w:szCs w:val="18"/>
        </w:rPr>
        <w:t>r</w:t>
      </w:r>
      <w:r w:rsidR="004A7B81">
        <w:rPr>
          <w:rFonts w:ascii="Times New Roman" w:hAnsi="Times New Roman" w:cs="Times New Roman"/>
          <w:sz w:val="18"/>
          <w:szCs w:val="18"/>
        </w:rPr>
        <w:t>diology</w:t>
      </w:r>
      <w:r w:rsidR="00602938">
        <w:rPr>
          <w:rFonts w:ascii="Times New Roman" w:hAnsi="Times New Roman" w:cs="Times New Roman"/>
          <w:sz w:val="18"/>
          <w:szCs w:val="18"/>
        </w:rPr>
        <w:t xml:space="preserve"> ( FESC) </w:t>
      </w:r>
      <w:r w:rsidR="004A7B81">
        <w:rPr>
          <w:rFonts w:ascii="Times New Roman" w:hAnsi="Times New Roman" w:cs="Times New Roman"/>
          <w:sz w:val="18"/>
          <w:szCs w:val="18"/>
        </w:rPr>
        <w:t>.</w:t>
      </w:r>
      <w:r w:rsidRPr="000144A0">
        <w:rPr>
          <w:rFonts w:ascii="Times New Roman" w:hAnsi="Times New Roman" w:cs="Times New Roman"/>
          <w:sz w:val="18"/>
          <w:szCs w:val="18"/>
        </w:rPr>
        <w:t xml:space="preserve"> He has published more than 18 international peer reviewed scientific paper in cardiology which are cross referred by many researcher abroad</w:t>
      </w:r>
      <w:r w:rsidR="00602938">
        <w:rPr>
          <w:rFonts w:ascii="Times New Roman" w:hAnsi="Times New Roman" w:cs="Times New Roman"/>
          <w:sz w:val="18"/>
          <w:szCs w:val="18"/>
        </w:rPr>
        <w:t xml:space="preserve">. His </w:t>
      </w:r>
      <w:r w:rsidR="000C3E0F">
        <w:rPr>
          <w:rFonts w:ascii="Times New Roman" w:hAnsi="Times New Roman" w:cs="Times New Roman"/>
          <w:sz w:val="18"/>
          <w:szCs w:val="18"/>
        </w:rPr>
        <w:t xml:space="preserve">publication </w:t>
      </w:r>
      <w:r w:rsidR="00602938">
        <w:rPr>
          <w:rFonts w:ascii="Times New Roman" w:hAnsi="Times New Roman" w:cs="Times New Roman"/>
          <w:sz w:val="18"/>
          <w:szCs w:val="18"/>
        </w:rPr>
        <w:t>citations are more than 310.</w:t>
      </w:r>
    </w:p>
    <w:p w:rsidR="000144A0" w:rsidRPr="000144A0" w:rsidRDefault="000144A0" w:rsidP="000144A0">
      <w:pPr>
        <w:pStyle w:val="ListParagraph"/>
        <w:widowControl/>
        <w:spacing w:before="0" w:after="200" w:line="276" w:lineRule="auto"/>
        <w:ind w:left="720" w:firstLine="0"/>
        <w:contextualSpacing/>
        <w:jc w:val="left"/>
        <w:rPr>
          <w:rFonts w:ascii="Times New Roman" w:hAnsi="Times New Roman" w:cs="Times New Roman"/>
          <w:sz w:val="18"/>
          <w:szCs w:val="18"/>
        </w:rPr>
      </w:pPr>
      <w:r w:rsidRPr="000144A0">
        <w:rPr>
          <w:rFonts w:ascii="Times New Roman" w:hAnsi="Times New Roman" w:cs="Times New Roman"/>
          <w:sz w:val="18"/>
          <w:szCs w:val="18"/>
        </w:rPr>
        <w:t>He was Assistant Professor in Medicine in a medical college before opening up his own full fledged cath lab in Bhagalpur, Bihar in 2010 where he routinely does angiography, angioplasty and permanent pacemaker implantation. Presently working in under served part of this country.</w:t>
      </w:r>
    </w:p>
    <w:p w:rsidR="00AE3E37" w:rsidRPr="004A7B81" w:rsidRDefault="00A9710C" w:rsidP="004A7B81">
      <w:pPr>
        <w:spacing w:before="62"/>
        <w:ind w:left="4217" w:right="4235"/>
        <w:jc w:val="center"/>
        <w:rPr>
          <w:rFonts w:ascii="Arial"/>
          <w:color w:val="0000FF" w:themeColor="hyperlink"/>
          <w:sz w:val="14"/>
          <w:u w:val="single"/>
        </w:rPr>
        <w:sectPr w:rsidR="00AE3E37" w:rsidRPr="004A7B81" w:rsidSect="004A7B81">
          <w:type w:val="continuous"/>
          <w:pgSz w:w="11910" w:h="16840"/>
          <w:pgMar w:top="568" w:right="600" w:bottom="284" w:left="620" w:header="720" w:footer="720" w:gutter="0"/>
          <w:cols w:space="720"/>
        </w:sectPr>
      </w:pPr>
      <w:r>
        <w:rPr>
          <w:rFonts w:ascii="Arial"/>
          <w:sz w:val="14"/>
        </w:rPr>
        <w:t xml:space="preserve">Email: </w:t>
      </w:r>
      <w:hyperlink r:id="rId13" w:history="1">
        <w:r w:rsidR="00B33F83" w:rsidRPr="004E487D">
          <w:rPr>
            <w:rStyle w:val="Hyperlink"/>
            <w:rFonts w:ascii="Arial"/>
            <w:sz w:val="14"/>
          </w:rPr>
          <w:t>ashishsinha72@yahoo.com</w:t>
        </w:r>
      </w:hyperlink>
      <w:r w:rsidR="004A7B81">
        <w:rPr>
          <w:rFonts w:ascii="Arial"/>
          <w:sz w:val="14"/>
        </w:rPr>
        <w:t xml:space="preserve"> Ph- +91-96610485</w:t>
      </w:r>
      <w:r w:rsidR="00B33F83">
        <w:rPr>
          <w:rFonts w:ascii="Arial"/>
          <w:sz w:val="14"/>
        </w:rPr>
        <w:t>09</w:t>
      </w:r>
    </w:p>
    <w:p w:rsidR="00AE3E37" w:rsidRDefault="00AE3E37" w:rsidP="00B33F83">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1044F" w:rsidRDefault="0081044F">
      <w:r>
        <w:separator/>
      </w:r>
    </w:p>
  </w:endnote>
  <w:endnote w:type="continuationSeparator" w:id="1">
    <w:p w:rsidR="0081044F" w:rsidRDefault="0081044F">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Garamond-Regular">
    <w:panose1 w:val="00000000000000000000"/>
    <w:charset w:val="00"/>
    <w:family w:val="roman"/>
    <w:notTrueType/>
    <w:pitch w:val="default"/>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327BDB">
    <w:pPr>
      <w:pStyle w:val="BodyText"/>
      <w:spacing w:line="14" w:lineRule="auto"/>
      <w:rPr>
        <w:sz w:val="20"/>
      </w:rPr>
    </w:pPr>
    <w:r w:rsidRPr="00327BDB">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rsidP="00B33F83">
                <w:pPr>
                  <w:spacing w:line="184" w:lineRule="exact"/>
                  <w:ind w:right="-12"/>
                  <w:rPr>
                    <w:rFonts w:ascii="Arial"/>
                    <w:color w:val="FFFFFF" w:themeColor="background1"/>
                    <w:sz w:val="16"/>
                  </w:rPr>
                </w:pPr>
                <w:r w:rsidRPr="005B3A56">
                  <w:rPr>
                    <w:rFonts w:ascii="Arial"/>
                    <w:color w:val="FFFFFF" w:themeColor="background1"/>
                    <w:sz w:val="16"/>
                  </w:rPr>
                  <w:t>na</w:t>
                </w:r>
              </w:p>
            </w:txbxContent>
          </v:textbox>
          <w10:wrap anchorx="page" anchory="page"/>
        </v:shape>
      </w:pict>
    </w:r>
    <w:r w:rsidRPr="00327BDB">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327BDB">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1044F" w:rsidRDefault="0081044F">
      <w:r>
        <w:separator/>
      </w:r>
    </w:p>
  </w:footnote>
  <w:footnote w:type="continuationSeparator" w:id="1">
    <w:p w:rsidR="0081044F" w:rsidRDefault="0081044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327BDB">
    <w:pPr>
      <w:pStyle w:val="BodyText"/>
      <w:spacing w:line="14" w:lineRule="auto"/>
      <w:rPr>
        <w:sz w:val="20"/>
      </w:rPr>
    </w:pPr>
    <w:r w:rsidRPr="00327BDB">
      <w:rPr>
        <w:noProof/>
      </w:rPr>
      <w:pict>
        <v:shapetype id="_x0000_t202" coordsize="21600,21600" o:spt="202" path="m,l,21600r21600,l21600,xe">
          <v:stroke joinstyle="miter"/>
          <v:path gradientshapeok="t" o:connecttype="rect"/>
        </v:shapetype>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BA03B4"/>
    <w:multiLevelType w:val="hybridMultilevel"/>
    <w:tmpl w:val="69FA32B8"/>
    <w:lvl w:ilvl="0" w:tplc="046CF712">
      <w:start w:val="1"/>
      <w:numFmt w:val="bullet"/>
      <w:lvlText w:val=""/>
      <w:lvlJc w:val="left"/>
      <w:pPr>
        <w:tabs>
          <w:tab w:val="num" w:pos="720"/>
        </w:tabs>
        <w:ind w:left="720" w:hanging="360"/>
      </w:pPr>
      <w:rPr>
        <w:rFonts w:ascii="Wingdings" w:hAnsi="Wingdings" w:hint="default"/>
      </w:rPr>
    </w:lvl>
    <w:lvl w:ilvl="1" w:tplc="2B3AA6BE" w:tentative="1">
      <w:start w:val="1"/>
      <w:numFmt w:val="bullet"/>
      <w:lvlText w:val=""/>
      <w:lvlJc w:val="left"/>
      <w:pPr>
        <w:tabs>
          <w:tab w:val="num" w:pos="1440"/>
        </w:tabs>
        <w:ind w:left="1440" w:hanging="360"/>
      </w:pPr>
      <w:rPr>
        <w:rFonts w:ascii="Wingdings" w:hAnsi="Wingdings" w:hint="default"/>
      </w:rPr>
    </w:lvl>
    <w:lvl w:ilvl="2" w:tplc="45BEEAAE" w:tentative="1">
      <w:start w:val="1"/>
      <w:numFmt w:val="bullet"/>
      <w:lvlText w:val=""/>
      <w:lvlJc w:val="left"/>
      <w:pPr>
        <w:tabs>
          <w:tab w:val="num" w:pos="2160"/>
        </w:tabs>
        <w:ind w:left="2160" w:hanging="360"/>
      </w:pPr>
      <w:rPr>
        <w:rFonts w:ascii="Wingdings" w:hAnsi="Wingdings" w:hint="default"/>
      </w:rPr>
    </w:lvl>
    <w:lvl w:ilvl="3" w:tplc="B704CC76" w:tentative="1">
      <w:start w:val="1"/>
      <w:numFmt w:val="bullet"/>
      <w:lvlText w:val=""/>
      <w:lvlJc w:val="left"/>
      <w:pPr>
        <w:tabs>
          <w:tab w:val="num" w:pos="2880"/>
        </w:tabs>
        <w:ind w:left="2880" w:hanging="360"/>
      </w:pPr>
      <w:rPr>
        <w:rFonts w:ascii="Wingdings" w:hAnsi="Wingdings" w:hint="default"/>
      </w:rPr>
    </w:lvl>
    <w:lvl w:ilvl="4" w:tplc="86CE22FC" w:tentative="1">
      <w:start w:val="1"/>
      <w:numFmt w:val="bullet"/>
      <w:lvlText w:val=""/>
      <w:lvlJc w:val="left"/>
      <w:pPr>
        <w:tabs>
          <w:tab w:val="num" w:pos="3600"/>
        </w:tabs>
        <w:ind w:left="3600" w:hanging="360"/>
      </w:pPr>
      <w:rPr>
        <w:rFonts w:ascii="Wingdings" w:hAnsi="Wingdings" w:hint="default"/>
      </w:rPr>
    </w:lvl>
    <w:lvl w:ilvl="5" w:tplc="7DF457FE" w:tentative="1">
      <w:start w:val="1"/>
      <w:numFmt w:val="bullet"/>
      <w:lvlText w:val=""/>
      <w:lvlJc w:val="left"/>
      <w:pPr>
        <w:tabs>
          <w:tab w:val="num" w:pos="4320"/>
        </w:tabs>
        <w:ind w:left="4320" w:hanging="360"/>
      </w:pPr>
      <w:rPr>
        <w:rFonts w:ascii="Wingdings" w:hAnsi="Wingdings" w:hint="default"/>
      </w:rPr>
    </w:lvl>
    <w:lvl w:ilvl="6" w:tplc="4676A086" w:tentative="1">
      <w:start w:val="1"/>
      <w:numFmt w:val="bullet"/>
      <w:lvlText w:val=""/>
      <w:lvlJc w:val="left"/>
      <w:pPr>
        <w:tabs>
          <w:tab w:val="num" w:pos="5040"/>
        </w:tabs>
        <w:ind w:left="5040" w:hanging="360"/>
      </w:pPr>
      <w:rPr>
        <w:rFonts w:ascii="Wingdings" w:hAnsi="Wingdings" w:hint="default"/>
      </w:rPr>
    </w:lvl>
    <w:lvl w:ilvl="7" w:tplc="AB34697E" w:tentative="1">
      <w:start w:val="1"/>
      <w:numFmt w:val="bullet"/>
      <w:lvlText w:val=""/>
      <w:lvlJc w:val="left"/>
      <w:pPr>
        <w:tabs>
          <w:tab w:val="num" w:pos="5760"/>
        </w:tabs>
        <w:ind w:left="5760" w:hanging="360"/>
      </w:pPr>
      <w:rPr>
        <w:rFonts w:ascii="Wingdings" w:hAnsi="Wingdings" w:hint="default"/>
      </w:rPr>
    </w:lvl>
    <w:lvl w:ilvl="8" w:tplc="787C91C8" w:tentative="1">
      <w:start w:val="1"/>
      <w:numFmt w:val="bullet"/>
      <w:lvlText w:val=""/>
      <w:lvlJc w:val="left"/>
      <w:pPr>
        <w:tabs>
          <w:tab w:val="num" w:pos="6480"/>
        </w:tabs>
        <w:ind w:left="6480" w:hanging="360"/>
      </w:pPr>
      <w:rPr>
        <w:rFonts w:ascii="Wingdings" w:hAnsi="Wingding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349750F8"/>
    <w:multiLevelType w:val="hybridMultilevel"/>
    <w:tmpl w:val="0430FF28"/>
    <w:lvl w:ilvl="0" w:tplc="3A18174E">
      <w:start w:val="1"/>
      <w:numFmt w:val="bullet"/>
      <w:lvlText w:val=""/>
      <w:lvlJc w:val="left"/>
      <w:pPr>
        <w:tabs>
          <w:tab w:val="num" w:pos="720"/>
        </w:tabs>
        <w:ind w:left="720" w:hanging="360"/>
      </w:pPr>
      <w:rPr>
        <w:rFonts w:ascii="Wingdings" w:hAnsi="Wingdings" w:hint="default"/>
      </w:rPr>
    </w:lvl>
    <w:lvl w:ilvl="1" w:tplc="8EC48DA6" w:tentative="1">
      <w:start w:val="1"/>
      <w:numFmt w:val="bullet"/>
      <w:lvlText w:val=""/>
      <w:lvlJc w:val="left"/>
      <w:pPr>
        <w:tabs>
          <w:tab w:val="num" w:pos="1440"/>
        </w:tabs>
        <w:ind w:left="1440" w:hanging="360"/>
      </w:pPr>
      <w:rPr>
        <w:rFonts w:ascii="Wingdings" w:hAnsi="Wingdings" w:hint="default"/>
      </w:rPr>
    </w:lvl>
    <w:lvl w:ilvl="2" w:tplc="7F44D33A" w:tentative="1">
      <w:start w:val="1"/>
      <w:numFmt w:val="bullet"/>
      <w:lvlText w:val=""/>
      <w:lvlJc w:val="left"/>
      <w:pPr>
        <w:tabs>
          <w:tab w:val="num" w:pos="2160"/>
        </w:tabs>
        <w:ind w:left="2160" w:hanging="360"/>
      </w:pPr>
      <w:rPr>
        <w:rFonts w:ascii="Wingdings" w:hAnsi="Wingdings" w:hint="default"/>
      </w:rPr>
    </w:lvl>
    <w:lvl w:ilvl="3" w:tplc="F8B6F8E0" w:tentative="1">
      <w:start w:val="1"/>
      <w:numFmt w:val="bullet"/>
      <w:lvlText w:val=""/>
      <w:lvlJc w:val="left"/>
      <w:pPr>
        <w:tabs>
          <w:tab w:val="num" w:pos="2880"/>
        </w:tabs>
        <w:ind w:left="2880" w:hanging="360"/>
      </w:pPr>
      <w:rPr>
        <w:rFonts w:ascii="Wingdings" w:hAnsi="Wingdings" w:hint="default"/>
      </w:rPr>
    </w:lvl>
    <w:lvl w:ilvl="4" w:tplc="58540B42" w:tentative="1">
      <w:start w:val="1"/>
      <w:numFmt w:val="bullet"/>
      <w:lvlText w:val=""/>
      <w:lvlJc w:val="left"/>
      <w:pPr>
        <w:tabs>
          <w:tab w:val="num" w:pos="3600"/>
        </w:tabs>
        <w:ind w:left="3600" w:hanging="360"/>
      </w:pPr>
      <w:rPr>
        <w:rFonts w:ascii="Wingdings" w:hAnsi="Wingdings" w:hint="default"/>
      </w:rPr>
    </w:lvl>
    <w:lvl w:ilvl="5" w:tplc="5A7A5254" w:tentative="1">
      <w:start w:val="1"/>
      <w:numFmt w:val="bullet"/>
      <w:lvlText w:val=""/>
      <w:lvlJc w:val="left"/>
      <w:pPr>
        <w:tabs>
          <w:tab w:val="num" w:pos="4320"/>
        </w:tabs>
        <w:ind w:left="4320" w:hanging="360"/>
      </w:pPr>
      <w:rPr>
        <w:rFonts w:ascii="Wingdings" w:hAnsi="Wingdings" w:hint="default"/>
      </w:rPr>
    </w:lvl>
    <w:lvl w:ilvl="6" w:tplc="DD0E1B44" w:tentative="1">
      <w:start w:val="1"/>
      <w:numFmt w:val="bullet"/>
      <w:lvlText w:val=""/>
      <w:lvlJc w:val="left"/>
      <w:pPr>
        <w:tabs>
          <w:tab w:val="num" w:pos="5040"/>
        </w:tabs>
        <w:ind w:left="5040" w:hanging="360"/>
      </w:pPr>
      <w:rPr>
        <w:rFonts w:ascii="Wingdings" w:hAnsi="Wingdings" w:hint="default"/>
      </w:rPr>
    </w:lvl>
    <w:lvl w:ilvl="7" w:tplc="4654738A" w:tentative="1">
      <w:start w:val="1"/>
      <w:numFmt w:val="bullet"/>
      <w:lvlText w:val=""/>
      <w:lvlJc w:val="left"/>
      <w:pPr>
        <w:tabs>
          <w:tab w:val="num" w:pos="5760"/>
        </w:tabs>
        <w:ind w:left="5760" w:hanging="360"/>
      </w:pPr>
      <w:rPr>
        <w:rFonts w:ascii="Wingdings" w:hAnsi="Wingdings" w:hint="default"/>
      </w:rPr>
    </w:lvl>
    <w:lvl w:ilvl="8" w:tplc="D96EEE60" w:tentative="1">
      <w:start w:val="1"/>
      <w:numFmt w:val="bullet"/>
      <w:lvlText w:val=""/>
      <w:lvlJc w:val="left"/>
      <w:pPr>
        <w:tabs>
          <w:tab w:val="num" w:pos="6480"/>
        </w:tabs>
        <w:ind w:left="6480" w:hanging="360"/>
      </w:pPr>
      <w:rPr>
        <w:rFonts w:ascii="Wingdings" w:hAnsi="Wingdings" w:hint="default"/>
      </w:rPr>
    </w:lvl>
  </w:abstractNum>
  <w:abstractNum w:abstractNumId="3">
    <w:nsid w:val="4C7038DE"/>
    <w:multiLevelType w:val="hybridMultilevel"/>
    <w:tmpl w:val="CECC13FE"/>
    <w:lvl w:ilvl="0" w:tplc="3D72A610">
      <w:start w:val="1"/>
      <w:numFmt w:val="bullet"/>
      <w:lvlText w:val=""/>
      <w:lvlJc w:val="left"/>
      <w:pPr>
        <w:tabs>
          <w:tab w:val="num" w:pos="720"/>
        </w:tabs>
        <w:ind w:left="720" w:hanging="360"/>
      </w:pPr>
      <w:rPr>
        <w:rFonts w:ascii="Wingdings" w:hAnsi="Wingdings" w:hint="default"/>
      </w:rPr>
    </w:lvl>
    <w:lvl w:ilvl="1" w:tplc="49E06E5E" w:tentative="1">
      <w:start w:val="1"/>
      <w:numFmt w:val="bullet"/>
      <w:lvlText w:val=""/>
      <w:lvlJc w:val="left"/>
      <w:pPr>
        <w:tabs>
          <w:tab w:val="num" w:pos="1440"/>
        </w:tabs>
        <w:ind w:left="1440" w:hanging="360"/>
      </w:pPr>
      <w:rPr>
        <w:rFonts w:ascii="Wingdings" w:hAnsi="Wingdings" w:hint="default"/>
      </w:rPr>
    </w:lvl>
    <w:lvl w:ilvl="2" w:tplc="A7E4557A" w:tentative="1">
      <w:start w:val="1"/>
      <w:numFmt w:val="bullet"/>
      <w:lvlText w:val=""/>
      <w:lvlJc w:val="left"/>
      <w:pPr>
        <w:tabs>
          <w:tab w:val="num" w:pos="2160"/>
        </w:tabs>
        <w:ind w:left="2160" w:hanging="360"/>
      </w:pPr>
      <w:rPr>
        <w:rFonts w:ascii="Wingdings" w:hAnsi="Wingdings" w:hint="default"/>
      </w:rPr>
    </w:lvl>
    <w:lvl w:ilvl="3" w:tplc="7CE6142A" w:tentative="1">
      <w:start w:val="1"/>
      <w:numFmt w:val="bullet"/>
      <w:lvlText w:val=""/>
      <w:lvlJc w:val="left"/>
      <w:pPr>
        <w:tabs>
          <w:tab w:val="num" w:pos="2880"/>
        </w:tabs>
        <w:ind w:left="2880" w:hanging="360"/>
      </w:pPr>
      <w:rPr>
        <w:rFonts w:ascii="Wingdings" w:hAnsi="Wingdings" w:hint="default"/>
      </w:rPr>
    </w:lvl>
    <w:lvl w:ilvl="4" w:tplc="008C3A9A" w:tentative="1">
      <w:start w:val="1"/>
      <w:numFmt w:val="bullet"/>
      <w:lvlText w:val=""/>
      <w:lvlJc w:val="left"/>
      <w:pPr>
        <w:tabs>
          <w:tab w:val="num" w:pos="3600"/>
        </w:tabs>
        <w:ind w:left="3600" w:hanging="360"/>
      </w:pPr>
      <w:rPr>
        <w:rFonts w:ascii="Wingdings" w:hAnsi="Wingdings" w:hint="default"/>
      </w:rPr>
    </w:lvl>
    <w:lvl w:ilvl="5" w:tplc="793A4210" w:tentative="1">
      <w:start w:val="1"/>
      <w:numFmt w:val="bullet"/>
      <w:lvlText w:val=""/>
      <w:lvlJc w:val="left"/>
      <w:pPr>
        <w:tabs>
          <w:tab w:val="num" w:pos="4320"/>
        </w:tabs>
        <w:ind w:left="4320" w:hanging="360"/>
      </w:pPr>
      <w:rPr>
        <w:rFonts w:ascii="Wingdings" w:hAnsi="Wingdings" w:hint="default"/>
      </w:rPr>
    </w:lvl>
    <w:lvl w:ilvl="6" w:tplc="C8805CB0" w:tentative="1">
      <w:start w:val="1"/>
      <w:numFmt w:val="bullet"/>
      <w:lvlText w:val=""/>
      <w:lvlJc w:val="left"/>
      <w:pPr>
        <w:tabs>
          <w:tab w:val="num" w:pos="5040"/>
        </w:tabs>
        <w:ind w:left="5040" w:hanging="360"/>
      </w:pPr>
      <w:rPr>
        <w:rFonts w:ascii="Wingdings" w:hAnsi="Wingdings" w:hint="default"/>
      </w:rPr>
    </w:lvl>
    <w:lvl w:ilvl="7" w:tplc="31563C54" w:tentative="1">
      <w:start w:val="1"/>
      <w:numFmt w:val="bullet"/>
      <w:lvlText w:val=""/>
      <w:lvlJc w:val="left"/>
      <w:pPr>
        <w:tabs>
          <w:tab w:val="num" w:pos="5760"/>
        </w:tabs>
        <w:ind w:left="5760" w:hanging="360"/>
      </w:pPr>
      <w:rPr>
        <w:rFonts w:ascii="Wingdings" w:hAnsi="Wingdings" w:hint="default"/>
      </w:rPr>
    </w:lvl>
    <w:lvl w:ilvl="8" w:tplc="DBF605B2" w:tentative="1">
      <w:start w:val="1"/>
      <w:numFmt w:val="bullet"/>
      <w:lvlText w:val=""/>
      <w:lvlJc w:val="left"/>
      <w:pPr>
        <w:tabs>
          <w:tab w:val="num" w:pos="6480"/>
        </w:tabs>
        <w:ind w:left="6480" w:hanging="360"/>
      </w:pPr>
      <w:rPr>
        <w:rFonts w:ascii="Wingdings" w:hAnsi="Wingdings" w:hint="default"/>
      </w:rPr>
    </w:lvl>
  </w:abstractNum>
  <w:abstractNum w:abstractNumId="4">
    <w:nsid w:val="4E1B30BC"/>
    <w:multiLevelType w:val="hybridMultilevel"/>
    <w:tmpl w:val="D2A4886A"/>
    <w:lvl w:ilvl="0" w:tplc="C02E4CCA">
      <w:start w:val="1"/>
      <w:numFmt w:val="bullet"/>
      <w:lvlText w:val=""/>
      <w:lvlJc w:val="left"/>
      <w:pPr>
        <w:tabs>
          <w:tab w:val="num" w:pos="720"/>
        </w:tabs>
        <w:ind w:left="720" w:hanging="360"/>
      </w:pPr>
      <w:rPr>
        <w:rFonts w:ascii="Wingdings" w:hAnsi="Wingdings" w:hint="default"/>
      </w:rPr>
    </w:lvl>
    <w:lvl w:ilvl="1" w:tplc="5A9C69EC" w:tentative="1">
      <w:start w:val="1"/>
      <w:numFmt w:val="bullet"/>
      <w:lvlText w:val=""/>
      <w:lvlJc w:val="left"/>
      <w:pPr>
        <w:tabs>
          <w:tab w:val="num" w:pos="1440"/>
        </w:tabs>
        <w:ind w:left="1440" w:hanging="360"/>
      </w:pPr>
      <w:rPr>
        <w:rFonts w:ascii="Wingdings" w:hAnsi="Wingdings" w:hint="default"/>
      </w:rPr>
    </w:lvl>
    <w:lvl w:ilvl="2" w:tplc="0E66DB56" w:tentative="1">
      <w:start w:val="1"/>
      <w:numFmt w:val="bullet"/>
      <w:lvlText w:val=""/>
      <w:lvlJc w:val="left"/>
      <w:pPr>
        <w:tabs>
          <w:tab w:val="num" w:pos="2160"/>
        </w:tabs>
        <w:ind w:left="2160" w:hanging="360"/>
      </w:pPr>
      <w:rPr>
        <w:rFonts w:ascii="Wingdings" w:hAnsi="Wingdings" w:hint="default"/>
      </w:rPr>
    </w:lvl>
    <w:lvl w:ilvl="3" w:tplc="297CD3F4" w:tentative="1">
      <w:start w:val="1"/>
      <w:numFmt w:val="bullet"/>
      <w:lvlText w:val=""/>
      <w:lvlJc w:val="left"/>
      <w:pPr>
        <w:tabs>
          <w:tab w:val="num" w:pos="2880"/>
        </w:tabs>
        <w:ind w:left="2880" w:hanging="360"/>
      </w:pPr>
      <w:rPr>
        <w:rFonts w:ascii="Wingdings" w:hAnsi="Wingdings" w:hint="default"/>
      </w:rPr>
    </w:lvl>
    <w:lvl w:ilvl="4" w:tplc="E8DE3DFE" w:tentative="1">
      <w:start w:val="1"/>
      <w:numFmt w:val="bullet"/>
      <w:lvlText w:val=""/>
      <w:lvlJc w:val="left"/>
      <w:pPr>
        <w:tabs>
          <w:tab w:val="num" w:pos="3600"/>
        </w:tabs>
        <w:ind w:left="3600" w:hanging="360"/>
      </w:pPr>
      <w:rPr>
        <w:rFonts w:ascii="Wingdings" w:hAnsi="Wingdings" w:hint="default"/>
      </w:rPr>
    </w:lvl>
    <w:lvl w:ilvl="5" w:tplc="AB26758E" w:tentative="1">
      <w:start w:val="1"/>
      <w:numFmt w:val="bullet"/>
      <w:lvlText w:val=""/>
      <w:lvlJc w:val="left"/>
      <w:pPr>
        <w:tabs>
          <w:tab w:val="num" w:pos="4320"/>
        </w:tabs>
        <w:ind w:left="4320" w:hanging="360"/>
      </w:pPr>
      <w:rPr>
        <w:rFonts w:ascii="Wingdings" w:hAnsi="Wingdings" w:hint="default"/>
      </w:rPr>
    </w:lvl>
    <w:lvl w:ilvl="6" w:tplc="3ACC1C7E" w:tentative="1">
      <w:start w:val="1"/>
      <w:numFmt w:val="bullet"/>
      <w:lvlText w:val=""/>
      <w:lvlJc w:val="left"/>
      <w:pPr>
        <w:tabs>
          <w:tab w:val="num" w:pos="5040"/>
        </w:tabs>
        <w:ind w:left="5040" w:hanging="360"/>
      </w:pPr>
      <w:rPr>
        <w:rFonts w:ascii="Wingdings" w:hAnsi="Wingdings" w:hint="default"/>
      </w:rPr>
    </w:lvl>
    <w:lvl w:ilvl="7" w:tplc="5BF2F0BC" w:tentative="1">
      <w:start w:val="1"/>
      <w:numFmt w:val="bullet"/>
      <w:lvlText w:val=""/>
      <w:lvlJc w:val="left"/>
      <w:pPr>
        <w:tabs>
          <w:tab w:val="num" w:pos="5760"/>
        </w:tabs>
        <w:ind w:left="5760" w:hanging="360"/>
      </w:pPr>
      <w:rPr>
        <w:rFonts w:ascii="Wingdings" w:hAnsi="Wingdings" w:hint="default"/>
      </w:rPr>
    </w:lvl>
    <w:lvl w:ilvl="8" w:tplc="F15E4F34" w:tentative="1">
      <w:start w:val="1"/>
      <w:numFmt w:val="bullet"/>
      <w:lvlText w:val=""/>
      <w:lvlJc w:val="left"/>
      <w:pPr>
        <w:tabs>
          <w:tab w:val="num" w:pos="6480"/>
        </w:tabs>
        <w:ind w:left="6480" w:hanging="360"/>
      </w:pPr>
      <w:rPr>
        <w:rFonts w:ascii="Wingdings" w:hAnsi="Wingdings" w:hint="default"/>
      </w:rPr>
    </w:lvl>
  </w:abstractNum>
  <w:abstractNum w:abstractNumId="5">
    <w:nsid w:val="56194318"/>
    <w:multiLevelType w:val="hybridMultilevel"/>
    <w:tmpl w:val="2F763322"/>
    <w:lvl w:ilvl="0" w:tplc="ED5EB0FC">
      <w:start w:val="1"/>
      <w:numFmt w:val="decimal"/>
      <w:lvlText w:val="%1."/>
      <w:lvlJc w:val="left"/>
      <w:pPr>
        <w:ind w:left="720" w:hanging="360"/>
      </w:pPr>
      <w:rPr>
        <w:rFonts w:ascii="Verdana" w:eastAsia="Calibri" w:hAnsi="Verdana" w:cs="Times New Roman"/>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7">
    <w:nsid w:val="5FD652F3"/>
    <w:multiLevelType w:val="singleLevel"/>
    <w:tmpl w:val="86225B8A"/>
    <w:lvl w:ilvl="0">
      <w:start w:val="1"/>
      <w:numFmt w:val="decimal"/>
      <w:lvlText w:val="%1."/>
      <w:legacy w:legacy="1" w:legacySpace="0" w:legacyIndent="360"/>
      <w:lvlJc w:val="left"/>
      <w:rPr>
        <w:rFonts w:ascii="AGaramond-Regular" w:hAnsi="AGaramond-Regular" w:cs="Times New Roman" w:hint="default"/>
      </w:rPr>
    </w:lvl>
  </w:abstractNum>
  <w:num w:numId="1">
    <w:abstractNumId w:val="1"/>
  </w:num>
  <w:num w:numId="2">
    <w:abstractNumId w:val="6"/>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3"/>
  </w:num>
  <w:num w:numId="6">
    <w:abstractNumId w:val="0"/>
  </w:num>
  <w:num w:numId="7">
    <w:abstractNumId w:val="4"/>
  </w:num>
  <w:num w:numId="8">
    <w:abstractNumId w:val="7"/>
  </w:num>
  <w:num w:numId="9">
    <w:abstractNumId w:val="7"/>
    <w:lvlOverride w:ilvl="0">
      <w:lvl w:ilvl="0">
        <w:start w:val="2"/>
        <w:numFmt w:val="decimal"/>
        <w:lvlText w:val="%1."/>
        <w:legacy w:legacy="1" w:legacySpace="0" w:legacyIndent="360"/>
        <w:lvlJc w:val="left"/>
        <w:rPr>
          <w:rFonts w:ascii="Times New Roman" w:hAnsi="Times New Roman" w:cs="Times New Roman" w:hint="default"/>
        </w:rPr>
      </w:lvl>
    </w:lvlOverride>
  </w:num>
  <w:num w:numId="10">
    <w:abstractNumId w:val="7"/>
    <w:lvlOverride w:ilvl="0">
      <w:lvl w:ilvl="0">
        <w:start w:val="3"/>
        <w:numFmt w:val="decimal"/>
        <w:lvlText w:val="%1."/>
        <w:legacy w:legacy="1" w:legacySpace="0" w:legacyIndent="360"/>
        <w:lvlJc w:val="left"/>
        <w:rPr>
          <w:rFonts w:ascii="Times New Roman" w:hAnsi="Times New Roman" w:cs="Times New Roman" w:hint="default"/>
        </w:rPr>
      </w:lvl>
    </w:lvlOverride>
  </w:num>
  <w:num w:numId="11">
    <w:abstractNumId w:val="7"/>
    <w:lvlOverride w:ilvl="0">
      <w:lvl w:ilvl="0">
        <w:start w:val="4"/>
        <w:numFmt w:val="decimal"/>
        <w:lvlText w:val="%1."/>
        <w:legacy w:legacy="1" w:legacySpace="0" w:legacyIndent="360"/>
        <w:lvlJc w:val="left"/>
        <w:rPr>
          <w:rFonts w:ascii="Times New Roman" w:hAnsi="Times New Roman" w:cs="Times New Roman" w:hint="default"/>
        </w:rPr>
      </w:lvl>
    </w:lvlOverride>
  </w:num>
  <w:num w:numId="12">
    <w:abstractNumId w:val="7"/>
    <w:lvlOverride w:ilvl="0">
      <w:lvl w:ilvl="0">
        <w:start w:val="5"/>
        <w:numFmt w:val="decimal"/>
        <w:lvlText w:val="%1."/>
        <w:legacy w:legacy="1" w:legacySpace="0" w:legacyIndent="360"/>
        <w:lvlJc w:val="left"/>
        <w:rPr>
          <w:rFonts w:ascii="Times New Roman" w:hAnsi="Times New Roman" w:cs="Times New Roman" w:hint="default"/>
        </w:rPr>
      </w:lvl>
    </w:lvlOverride>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144A0"/>
    <w:rsid w:val="00063824"/>
    <w:rsid w:val="000642C6"/>
    <w:rsid w:val="00065718"/>
    <w:rsid w:val="000C3E0F"/>
    <w:rsid w:val="000E2911"/>
    <w:rsid w:val="00123156"/>
    <w:rsid w:val="001263DF"/>
    <w:rsid w:val="002220FB"/>
    <w:rsid w:val="00292ED9"/>
    <w:rsid w:val="002F1EA5"/>
    <w:rsid w:val="00327BDB"/>
    <w:rsid w:val="00404E5B"/>
    <w:rsid w:val="00414F7B"/>
    <w:rsid w:val="004355DC"/>
    <w:rsid w:val="00470F09"/>
    <w:rsid w:val="004749B4"/>
    <w:rsid w:val="00494130"/>
    <w:rsid w:val="004A7B81"/>
    <w:rsid w:val="004F3523"/>
    <w:rsid w:val="00544177"/>
    <w:rsid w:val="005973B9"/>
    <w:rsid w:val="005B3A56"/>
    <w:rsid w:val="00602938"/>
    <w:rsid w:val="006060CE"/>
    <w:rsid w:val="0063497F"/>
    <w:rsid w:val="006910C5"/>
    <w:rsid w:val="0079706F"/>
    <w:rsid w:val="007B6317"/>
    <w:rsid w:val="0081044F"/>
    <w:rsid w:val="00827B1F"/>
    <w:rsid w:val="00873DF0"/>
    <w:rsid w:val="008756E6"/>
    <w:rsid w:val="008F0814"/>
    <w:rsid w:val="009B2D44"/>
    <w:rsid w:val="00A07E82"/>
    <w:rsid w:val="00A635F0"/>
    <w:rsid w:val="00A9710C"/>
    <w:rsid w:val="00AE3E37"/>
    <w:rsid w:val="00B21A57"/>
    <w:rsid w:val="00B33F83"/>
    <w:rsid w:val="00C33602"/>
    <w:rsid w:val="00CC00DB"/>
    <w:rsid w:val="00CD6F55"/>
    <w:rsid w:val="00D55EB4"/>
    <w:rsid w:val="00DE0F27"/>
    <w:rsid w:val="00DE3104"/>
    <w:rsid w:val="00E029EB"/>
    <w:rsid w:val="00F5291A"/>
    <w:rsid w:val="00F72EEA"/>
    <w:rsid w:val="00F84CAE"/>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link w:val="Heading3Char"/>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3Char">
    <w:name w:val="Heading 3 Char"/>
    <w:basedOn w:val="DefaultParagraphFont"/>
    <w:link w:val="Heading3"/>
    <w:uiPriority w:val="1"/>
    <w:rsid w:val="0079706F"/>
    <w:rPr>
      <w:rFonts w:ascii="Arial" w:eastAsia="Arial" w:hAnsi="Arial" w:cs="Arial"/>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268780809">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28315001">
      <w:bodyDiv w:val="1"/>
      <w:marLeft w:val="0"/>
      <w:marRight w:val="0"/>
      <w:marTop w:val="0"/>
      <w:marBottom w:val="0"/>
      <w:divBdr>
        <w:top w:val="none" w:sz="0" w:space="0" w:color="auto"/>
        <w:left w:val="none" w:sz="0" w:space="0" w:color="auto"/>
        <w:bottom w:val="none" w:sz="0" w:space="0" w:color="auto"/>
        <w:right w:val="none" w:sz="0" w:space="0" w:color="auto"/>
      </w:divBdr>
      <w:divsChild>
        <w:div w:id="1782143013">
          <w:marLeft w:val="677"/>
          <w:marRight w:val="0"/>
          <w:marTop w:val="0"/>
          <w:marBottom w:val="283"/>
          <w:divBdr>
            <w:top w:val="none" w:sz="0" w:space="0" w:color="auto"/>
            <w:left w:val="none" w:sz="0" w:space="0" w:color="auto"/>
            <w:bottom w:val="none" w:sz="0" w:space="0" w:color="auto"/>
            <w:right w:val="none" w:sz="0" w:space="0" w:color="auto"/>
          </w:divBdr>
        </w:div>
        <w:div w:id="735201373">
          <w:marLeft w:val="677"/>
          <w:marRight w:val="0"/>
          <w:marTop w:val="0"/>
          <w:marBottom w:val="283"/>
          <w:divBdr>
            <w:top w:val="none" w:sz="0" w:space="0" w:color="auto"/>
            <w:left w:val="none" w:sz="0" w:space="0" w:color="auto"/>
            <w:bottom w:val="none" w:sz="0" w:space="0" w:color="auto"/>
            <w:right w:val="none" w:sz="0" w:space="0" w:color="auto"/>
          </w:divBdr>
        </w:div>
      </w:divsChild>
    </w:div>
    <w:div w:id="803305569">
      <w:bodyDiv w:val="1"/>
      <w:marLeft w:val="0"/>
      <w:marRight w:val="0"/>
      <w:marTop w:val="0"/>
      <w:marBottom w:val="0"/>
      <w:divBdr>
        <w:top w:val="none" w:sz="0" w:space="0" w:color="auto"/>
        <w:left w:val="none" w:sz="0" w:space="0" w:color="auto"/>
        <w:bottom w:val="none" w:sz="0" w:space="0" w:color="auto"/>
        <w:right w:val="none" w:sz="0" w:space="0" w:color="auto"/>
      </w:divBdr>
      <w:divsChild>
        <w:div w:id="173688721">
          <w:marLeft w:val="677"/>
          <w:marRight w:val="0"/>
          <w:marTop w:val="0"/>
          <w:marBottom w:val="283"/>
          <w:divBdr>
            <w:top w:val="none" w:sz="0" w:space="0" w:color="auto"/>
            <w:left w:val="none" w:sz="0" w:space="0" w:color="auto"/>
            <w:bottom w:val="none" w:sz="0" w:space="0" w:color="auto"/>
            <w:right w:val="none" w:sz="0" w:space="0" w:color="auto"/>
          </w:divBdr>
        </w:div>
      </w:divsChild>
    </w:div>
    <w:div w:id="1182430089">
      <w:bodyDiv w:val="1"/>
      <w:marLeft w:val="0"/>
      <w:marRight w:val="0"/>
      <w:marTop w:val="0"/>
      <w:marBottom w:val="0"/>
      <w:divBdr>
        <w:top w:val="none" w:sz="0" w:space="0" w:color="auto"/>
        <w:left w:val="none" w:sz="0" w:space="0" w:color="auto"/>
        <w:bottom w:val="none" w:sz="0" w:space="0" w:color="auto"/>
        <w:right w:val="none" w:sz="0" w:space="0" w:color="auto"/>
      </w:divBdr>
      <w:divsChild>
        <w:div w:id="755320468">
          <w:marLeft w:val="677"/>
          <w:marRight w:val="0"/>
          <w:marTop w:val="0"/>
          <w:marBottom w:val="283"/>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05979145">
      <w:bodyDiv w:val="1"/>
      <w:marLeft w:val="0"/>
      <w:marRight w:val="0"/>
      <w:marTop w:val="0"/>
      <w:marBottom w:val="0"/>
      <w:divBdr>
        <w:top w:val="none" w:sz="0" w:space="0" w:color="auto"/>
        <w:left w:val="none" w:sz="0" w:space="0" w:color="auto"/>
        <w:bottom w:val="none" w:sz="0" w:space="0" w:color="auto"/>
        <w:right w:val="none" w:sz="0" w:space="0" w:color="auto"/>
      </w:divBdr>
      <w:divsChild>
        <w:div w:id="561216800">
          <w:marLeft w:val="677"/>
          <w:marRight w:val="0"/>
          <w:marTop w:val="0"/>
          <w:marBottom w:val="283"/>
          <w:divBdr>
            <w:top w:val="none" w:sz="0" w:space="0" w:color="auto"/>
            <w:left w:val="none" w:sz="0" w:space="0" w:color="auto"/>
            <w:bottom w:val="none" w:sz="0" w:space="0" w:color="auto"/>
            <w:right w:val="none" w:sz="0" w:space="0" w:color="auto"/>
          </w:divBdr>
        </w:div>
        <w:div w:id="1362245869">
          <w:marLeft w:val="677"/>
          <w:marRight w:val="0"/>
          <w:marTop w:val="0"/>
          <w:marBottom w:val="283"/>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ashishsinha72@yahoo.com"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jpeg"/><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package" Target="embeddings/Microsoft_Office_PowerPoint_Slide1.sldx"/><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583</Words>
  <Characters>3326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AshishLENOVO</cp:lastModifiedBy>
  <cp:revision>2</cp:revision>
  <dcterms:created xsi:type="dcterms:W3CDTF">2017-11-10T05:01:00Z</dcterms:created>
  <dcterms:modified xsi:type="dcterms:W3CDTF">2017-11-10T05:01:00Z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