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D0DA1" w:rsidRPr="00091973" w:rsidRDefault="00091973">
      <w:pPr>
        <w:rPr>
          <w:b/>
        </w:rPr>
      </w:pPr>
      <w:r w:rsidRPr="00091973">
        <w:rPr>
          <w:b/>
        </w:rPr>
        <w:t>What is your experience in treating PVD disease?</w:t>
      </w:r>
    </w:p>
    <w:p w:rsidR="00091973" w:rsidRDefault="00091973">
      <w:r w:rsidRPr="00091973">
        <w:t>I treat a small number of patients with peripheral vascular disease (Dr. Omar S. Obeidat).</w:t>
      </w:r>
    </w:p>
    <w:p w:rsidR="00091973" w:rsidRDefault="00091973"/>
    <w:p w:rsidR="00091973" w:rsidRPr="00091973" w:rsidRDefault="00091973">
      <w:pPr>
        <w:rPr>
          <w:b/>
        </w:rPr>
      </w:pPr>
      <w:r w:rsidRPr="00091973">
        <w:rPr>
          <w:b/>
        </w:rPr>
        <w:t>What topics would you like to learn more about?</w:t>
      </w:r>
    </w:p>
    <w:p w:rsidR="00091973" w:rsidRDefault="00091973">
      <w:r w:rsidRPr="00091973">
        <w:t>I would like to learn more about chronic total occlusion of a coronary artery.</w:t>
      </w:r>
    </w:p>
    <w:p w:rsidR="00091973" w:rsidRDefault="00091973"/>
    <w:p w:rsidR="00091973" w:rsidRPr="00091973" w:rsidRDefault="00091973">
      <w:pPr>
        <w:rPr>
          <w:b/>
        </w:rPr>
      </w:pPr>
      <w:r w:rsidRPr="00091973">
        <w:rPr>
          <w:b/>
        </w:rPr>
        <w:t>How did you hear about CVC?</w:t>
      </w:r>
    </w:p>
    <w:p w:rsidR="00091973" w:rsidRDefault="00091973">
      <w:r w:rsidRPr="00091973">
        <w:t>I heard about CVC via an e-mail (Dr. Omar S. Obeidat).</w:t>
      </w:r>
    </w:p>
    <w:p w:rsidR="00091973" w:rsidRDefault="00091973"/>
    <w:p w:rsidR="00091973" w:rsidRPr="00091973" w:rsidRDefault="00091973">
      <w:pPr>
        <w:rPr>
          <w:b/>
        </w:rPr>
      </w:pPr>
      <w:r w:rsidRPr="00091973">
        <w:rPr>
          <w:b/>
        </w:rPr>
        <w:t>Abstract</w:t>
      </w:r>
    </w:p>
    <w:p w:rsidR="00091973" w:rsidRDefault="00091973" w:rsidP="007E2008">
      <w:r w:rsidRPr="00091973">
        <w:rPr>
          <w:b/>
        </w:rPr>
        <w:t>Background:</w:t>
      </w:r>
      <w:r>
        <w:t xml:space="preserve"> There have been few studies investigating ST-elevation myocardial infarction (STEMI) in young patients. The objective of this study is to assess the clinical and angiographic characteristics of STEMI in young (≤ 45 year</w:t>
      </w:r>
      <w:r w:rsidR="007E2008">
        <w:t>s</w:t>
      </w:r>
      <w:r>
        <w:t>) compared wi</w:t>
      </w:r>
      <w:r w:rsidR="00856AFB">
        <w:t>th older (≥ 60 years) patients.</w:t>
      </w:r>
    </w:p>
    <w:p w:rsidR="00091973" w:rsidRDefault="00091973" w:rsidP="00091973">
      <w:r w:rsidRPr="00091973">
        <w:rPr>
          <w:b/>
        </w:rPr>
        <w:t>Methods:</w:t>
      </w:r>
      <w:r>
        <w:t xml:space="preserve"> A retrospective study was conducted on patients admitted to the Jordan University Hospital with STEMI between 2013 and 2016. Patients were stratified into two independent groups based on age (≤ 45 or ≥ 60 years). Thirty-six putative risk and prognostic factors of STEMI were differentially evaluated in relation to group membership.</w:t>
      </w:r>
    </w:p>
    <w:p w:rsidR="00091973" w:rsidRDefault="00091973" w:rsidP="0039160C">
      <w:r w:rsidRPr="00091973">
        <w:rPr>
          <w:b/>
        </w:rPr>
        <w:t>Results:</w:t>
      </w:r>
      <w:r>
        <w:t xml:space="preserve"> Twenty-nine patients were ≤ 45 years old (36% of the total). Compared with older patients</w:t>
      </w:r>
      <w:r w:rsidR="00380FCF">
        <w:t xml:space="preserve"> </w:t>
      </w:r>
      <w:bookmarkStart w:id="0" w:name="_GoBack"/>
      <w:bookmarkEnd w:id="0"/>
      <w:r w:rsidR="00380FCF">
        <w:t>(</w:t>
      </w:r>
      <w:r w:rsidR="00380FCF">
        <w:t>≥</w:t>
      </w:r>
      <w:r w:rsidR="00380FCF">
        <w:t>60 years)</w:t>
      </w:r>
      <w:r>
        <w:t xml:space="preserve">, young patients were mostly male (97% vs 79%, P=0.048), smokers (100% vs 46%, P=0.001), have worse wall motion abnormalities (68% vs 30%, P=0.011) and less likely to be diabetics (28% vs 65%, P=0.003). </w:t>
      </w:r>
      <w:r w:rsidR="007E2008">
        <w:t xml:space="preserve">Normal </w:t>
      </w:r>
      <w:r w:rsidR="002B49F6">
        <w:t xml:space="preserve">hemoglobin </w:t>
      </w:r>
      <w:proofErr w:type="gramStart"/>
      <w:r w:rsidR="002B49F6">
        <w:t>A1c</w:t>
      </w:r>
      <w:proofErr w:type="gramEnd"/>
      <w:r w:rsidR="002B49F6">
        <w:t xml:space="preserve"> (&lt;5.7%) was more common in younger patients (50% vs 13%, P=0.013). </w:t>
      </w:r>
      <w:r>
        <w:t>Left anterior descending artery was the most common culprit vessel (59%</w:t>
      </w:r>
      <w:r w:rsidR="002B49F6">
        <w:t xml:space="preserve"> vs 63%, P=0.8) in both groups. There were no significant differences between </w:t>
      </w:r>
      <w:r w:rsidR="0039160C">
        <w:t>young vs old patients</w:t>
      </w:r>
      <w:r w:rsidR="002B49F6">
        <w:t xml:space="preserve"> in total cholesterol (&gt;200mg/dl) (32% vs 20%, P=0.3), low HDL</w:t>
      </w:r>
      <w:r w:rsidR="0039160C">
        <w:t xml:space="preserve"> </w:t>
      </w:r>
      <w:r w:rsidR="002B49F6">
        <w:t>(&lt;40mg/dl) (68% vs 82%, P=0.2), LDL (&gt;160mg/dl) (22.7% vs 12.5%, P=</w:t>
      </w:r>
      <w:r w:rsidR="00AD0DA1">
        <w:t>0.5) and high triglycerides</w:t>
      </w:r>
      <w:r w:rsidR="0039160C">
        <w:t xml:space="preserve"> </w:t>
      </w:r>
      <w:r w:rsidR="00AD0DA1">
        <w:t>(&gt;200</w:t>
      </w:r>
      <w:r w:rsidR="0039160C">
        <w:t>mg/dl</w:t>
      </w:r>
      <w:r w:rsidR="00AD0DA1">
        <w:t>)</w:t>
      </w:r>
      <w:r w:rsidR="0039160C">
        <w:t xml:space="preserve"> (50% vs 40%, P=0.4).</w:t>
      </w:r>
    </w:p>
    <w:p w:rsidR="00091973" w:rsidRDefault="00091973" w:rsidP="00091973">
      <w:r w:rsidRPr="00091973">
        <w:rPr>
          <w:b/>
        </w:rPr>
        <w:t>Conclusions:</w:t>
      </w:r>
      <w:r>
        <w:t xml:space="preserve"> Young patients with STEMI are more likely to be smoking men. A larger prospective study is warranted to investigate this group of patients to prevent future events.</w:t>
      </w:r>
    </w:p>
    <w:sectPr w:rsidR="0009197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1973"/>
    <w:rsid w:val="00091973"/>
    <w:rsid w:val="002B49F6"/>
    <w:rsid w:val="00380FCF"/>
    <w:rsid w:val="0039160C"/>
    <w:rsid w:val="007C7EC2"/>
    <w:rsid w:val="007E2008"/>
    <w:rsid w:val="00856AFB"/>
    <w:rsid w:val="00A103E4"/>
    <w:rsid w:val="00A17859"/>
    <w:rsid w:val="00AD0DA1"/>
    <w:rsid w:val="00C061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6757BC4-80AB-4C31-B5AB-B50A05F4B8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6931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286</Words>
  <Characters>1636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Justin Amarin</dc:creator>
  <cp:keywords/>
  <dc:description/>
  <cp:lastModifiedBy>Omar Obeidat</cp:lastModifiedBy>
  <cp:revision>4</cp:revision>
  <dcterms:created xsi:type="dcterms:W3CDTF">2017-05-04T22:25:00Z</dcterms:created>
  <dcterms:modified xsi:type="dcterms:W3CDTF">2017-05-05T08:10:00Z</dcterms:modified>
</cp:coreProperties>
</file>