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C0E" w:rsidRPr="00B43C0E" w:rsidRDefault="001442D1" w:rsidP="00B43C0E">
      <w:pPr>
        <w:pStyle w:val="Heading1"/>
        <w:spacing w:before="170"/>
        <w:ind w:left="0"/>
        <w:rPr>
          <w:color w:val="337AB7"/>
        </w:rPr>
      </w:pPr>
      <w:r w:rsidRPr="00B43C0E">
        <w:rPr>
          <w:color w:val="337AB7"/>
        </w:rPr>
        <w:t>5-Fluorouracil cardiotoxicity: Molecular mechanisms and protective effects of simvastatin</w:t>
      </w:r>
    </w:p>
    <w:p w:rsidR="001442D1" w:rsidRPr="00B43C0E" w:rsidRDefault="001442D1" w:rsidP="000F10D3">
      <w:pPr>
        <w:spacing w:after="0" w:line="240" w:lineRule="auto"/>
        <w:jc w:val="both"/>
        <w:rPr>
          <w:rFonts w:ascii="Times New Roman" w:eastAsia="Calibri" w:hAnsi="Times New Roman" w:cs="Times New Roman"/>
          <w:b/>
          <w:bCs/>
          <w:sz w:val="28"/>
          <w:szCs w:val="28"/>
        </w:rPr>
      </w:pPr>
    </w:p>
    <w:p w:rsidR="001D1701" w:rsidRPr="00B43C0E" w:rsidRDefault="00B43C0E" w:rsidP="000F10D3">
      <w:pPr>
        <w:spacing w:after="0" w:line="240" w:lineRule="auto"/>
        <w:jc w:val="both"/>
        <w:rPr>
          <w:rFonts w:ascii="Times New Roman" w:eastAsia="Calibri" w:hAnsi="Times New Roman" w:cs="Times New Roman"/>
        </w:rPr>
      </w:pPr>
      <w:r>
        <w:rPr>
          <w:rFonts w:ascii="Times New Roman" w:eastAsia="Calibri" w:hAnsi="Times New Roman" w:cs="Times New Roman"/>
        </w:rPr>
        <w:t>Mohammed R, Sallam N, El-Abhar H, Faculty of pharmacy, Cairo University, Egypt</w:t>
      </w:r>
    </w:p>
    <w:p w:rsidR="001D1701" w:rsidRDefault="001D1701" w:rsidP="000F10D3">
      <w:pPr>
        <w:spacing w:after="0" w:line="240" w:lineRule="auto"/>
        <w:jc w:val="both"/>
        <w:rPr>
          <w:rFonts w:ascii="Times New Roman" w:eastAsia="Calibri" w:hAnsi="Times New Roman" w:cs="Times New Roman"/>
          <w:b/>
          <w:bCs/>
        </w:rPr>
      </w:pPr>
    </w:p>
    <w:p w:rsidR="001442D1" w:rsidRPr="00DE5C66" w:rsidRDefault="006A34F8" w:rsidP="006A34F8">
      <w:pPr>
        <w:spacing w:after="0" w:line="240" w:lineRule="auto"/>
        <w:jc w:val="both"/>
        <w:rPr>
          <w:rFonts w:ascii="Times New Roman" w:eastAsia="Calibri" w:hAnsi="Times New Roman" w:cs="Times New Roman"/>
          <w:b/>
          <w:bCs/>
          <w:sz w:val="20"/>
          <w:szCs w:val="20"/>
        </w:rPr>
      </w:pPr>
      <w:r w:rsidRPr="00DE5C66">
        <w:rPr>
          <w:rFonts w:ascii="Times New Roman" w:eastAsia="Calibri" w:hAnsi="Times New Roman" w:cs="Times New Roman"/>
          <w:noProof/>
          <w:sz w:val="20"/>
          <w:szCs w:val="20"/>
          <w:lang w:eastAsia="en-GB"/>
        </w:rPr>
        <w:drawing>
          <wp:anchor distT="0" distB="0" distL="114300" distR="114300" simplePos="0" relativeHeight="251659264" behindDoc="0" locked="0" layoutInCell="1" allowOverlap="1" wp14:anchorId="61E7AFE9" wp14:editId="105474A2">
            <wp:simplePos x="0" y="0"/>
            <wp:positionH relativeFrom="column">
              <wp:posOffset>3554730</wp:posOffset>
            </wp:positionH>
            <wp:positionV relativeFrom="paragraph">
              <wp:posOffset>264160</wp:posOffset>
            </wp:positionV>
            <wp:extent cx="3086100" cy="30949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7-09-20-20-07-03-1.png"/>
                    <pic:cNvPicPr/>
                  </pic:nvPicPr>
                  <pic:blipFill>
                    <a:blip r:embed="rId8">
                      <a:extLst>
                        <a:ext uri="{28A0092B-C50C-407E-A947-70E740481C1C}">
                          <a14:useLocalDpi xmlns:a14="http://schemas.microsoft.com/office/drawing/2010/main" val="0"/>
                        </a:ext>
                      </a:extLst>
                    </a:blip>
                    <a:stretch>
                      <a:fillRect/>
                    </a:stretch>
                  </pic:blipFill>
                  <pic:spPr>
                    <a:xfrm>
                      <a:off x="0" y="0"/>
                      <a:ext cx="3086100" cy="3094990"/>
                    </a:xfrm>
                    <a:prstGeom prst="rect">
                      <a:avLst/>
                    </a:prstGeom>
                  </pic:spPr>
                </pic:pic>
              </a:graphicData>
            </a:graphic>
            <wp14:sizeRelH relativeFrom="page">
              <wp14:pctWidth>0</wp14:pctWidth>
            </wp14:sizeRelH>
            <wp14:sizeRelV relativeFrom="page">
              <wp14:pctHeight>0</wp14:pctHeight>
            </wp14:sizeRelV>
          </wp:anchor>
        </w:drawing>
      </w:r>
      <w:r w:rsidR="001442D1" w:rsidRPr="00DE5C66">
        <w:rPr>
          <w:rFonts w:ascii="Times New Roman" w:eastAsia="Calibri" w:hAnsi="Times New Roman" w:cs="Times New Roman"/>
          <w:b/>
          <w:bCs/>
          <w:sz w:val="20"/>
          <w:szCs w:val="20"/>
        </w:rPr>
        <w:t>Abstract</w:t>
      </w:r>
    </w:p>
    <w:p w:rsidR="001442D1" w:rsidRPr="00DE5C66" w:rsidRDefault="001442D1" w:rsidP="001442D1">
      <w:pPr>
        <w:spacing w:after="0" w:line="240" w:lineRule="auto"/>
        <w:ind w:right="332"/>
        <w:jc w:val="both"/>
        <w:rPr>
          <w:rFonts w:ascii="Times New Roman" w:eastAsia="Calibri" w:hAnsi="Times New Roman" w:cs="Times New Roman"/>
          <w:b/>
          <w:bCs/>
          <w:sz w:val="20"/>
          <w:szCs w:val="20"/>
        </w:rPr>
        <w:sectPr w:rsidR="001442D1" w:rsidRPr="00DE5C66" w:rsidSect="00723009">
          <w:footerReference w:type="default" r:id="rId9"/>
          <w:pgSz w:w="11906" w:h="16838"/>
          <w:pgMar w:top="426" w:right="424" w:bottom="1440" w:left="567" w:header="708" w:footer="708" w:gutter="0"/>
          <w:cols w:space="44"/>
          <w:docGrid w:linePitch="360"/>
        </w:sectPr>
      </w:pPr>
    </w:p>
    <w:p w:rsidR="000F10D3" w:rsidRPr="00555420" w:rsidRDefault="000F10D3" w:rsidP="001442D1">
      <w:pPr>
        <w:spacing w:after="0" w:line="240" w:lineRule="auto"/>
        <w:ind w:right="332"/>
        <w:jc w:val="both"/>
        <w:rPr>
          <w:rFonts w:ascii="Times New Roman" w:eastAsia="Calibri" w:hAnsi="Times New Roman" w:cs="Times New Roman"/>
          <w:sz w:val="20"/>
          <w:szCs w:val="20"/>
        </w:rPr>
      </w:pPr>
      <w:r w:rsidRPr="00DE5C66">
        <w:rPr>
          <w:rFonts w:ascii="Times New Roman" w:eastAsia="Calibri" w:hAnsi="Times New Roman" w:cs="Times New Roman"/>
          <w:b/>
          <w:bCs/>
          <w:sz w:val="20"/>
          <w:szCs w:val="20"/>
        </w:rPr>
        <w:t xml:space="preserve">Background: </w:t>
      </w:r>
      <w:r w:rsidRPr="00DE5C66">
        <w:rPr>
          <w:rFonts w:ascii="Times New Roman" w:eastAsia="Calibri" w:hAnsi="Times New Roman" w:cs="Times New Roman"/>
          <w:sz w:val="20"/>
          <w:szCs w:val="20"/>
        </w:rPr>
        <w:t>5-fluorouracil (5-FU) is a chemotherapeutic agent widely used in the treatment of different solid tumors, especially colorectal cancer. Its use is associated with rare but potentially serious cardiovascular</w:t>
      </w:r>
      <w:r w:rsidRPr="00DE5C66">
        <w:rPr>
          <w:rFonts w:ascii="Times New Roman" w:eastAsia="Calibri" w:hAnsi="Times New Roman" w:cs="Times New Roman"/>
          <w:color w:val="00B0F0"/>
          <w:sz w:val="20"/>
          <w:szCs w:val="20"/>
        </w:rPr>
        <w:t xml:space="preserve"> </w:t>
      </w:r>
      <w:r w:rsidRPr="00DE5C66">
        <w:rPr>
          <w:rFonts w:ascii="Times New Roman" w:eastAsia="Calibri" w:hAnsi="Times New Roman" w:cs="Times New Roman"/>
          <w:sz w:val="20"/>
          <w:szCs w:val="20"/>
        </w:rPr>
        <w:t xml:space="preserve">toxicity. This study aims to investigate molecular mechanisms underlying the cardiovascular toxicity of 5-FU and the potential protective effects of simvastatin. </w:t>
      </w:r>
      <w:r w:rsidRPr="00DE5C66">
        <w:rPr>
          <w:rFonts w:ascii="Times New Roman" w:eastAsia="Calibri" w:hAnsi="Times New Roman" w:cs="Times New Roman"/>
          <w:b/>
          <w:bCs/>
          <w:sz w:val="20"/>
          <w:szCs w:val="20"/>
        </w:rPr>
        <w:t xml:space="preserve">Methods: </w:t>
      </w:r>
      <w:r w:rsidRPr="00DE5C66">
        <w:rPr>
          <w:rFonts w:ascii="Times New Roman" w:eastAsia="Calibri" w:hAnsi="Times New Roman" w:cs="Times New Roman"/>
          <w:sz w:val="20"/>
          <w:szCs w:val="20"/>
        </w:rPr>
        <w:t>Adult male albino Wistar rats were randomly divided into four groups (15-20/group). The first group received normal saline (i.p) once weekly for six successive weeks. In the second group</w:t>
      </w:r>
      <w:r w:rsidRPr="00DE5C66">
        <w:rPr>
          <w:rFonts w:ascii="Times New Roman" w:eastAsia="Calibri" w:hAnsi="Times New Roman" w:cs="Times New Roman"/>
          <w:b/>
          <w:bCs/>
          <w:sz w:val="20"/>
          <w:szCs w:val="20"/>
        </w:rPr>
        <w:t xml:space="preserve"> </w:t>
      </w:r>
      <w:r w:rsidRPr="00DE5C66">
        <w:rPr>
          <w:rFonts w:ascii="Times New Roman" w:eastAsia="Calibri" w:hAnsi="Times New Roman" w:cs="Times New Roman"/>
          <w:sz w:val="20"/>
          <w:szCs w:val="20"/>
        </w:rPr>
        <w:t>rats received 5-FU (50 mg/kg; i.p) once weekly for six successive weeks (cardiotoxic group). Rats of the third group</w:t>
      </w:r>
      <w:r w:rsidRPr="00DE5C66">
        <w:rPr>
          <w:rFonts w:ascii="Times New Roman" w:eastAsia="Calibri" w:hAnsi="Times New Roman" w:cs="Times New Roman"/>
          <w:b/>
          <w:bCs/>
          <w:sz w:val="20"/>
          <w:szCs w:val="20"/>
        </w:rPr>
        <w:t xml:space="preserve"> </w:t>
      </w:r>
      <w:r w:rsidRPr="00DE5C66">
        <w:rPr>
          <w:rFonts w:ascii="Times New Roman" w:eastAsia="Calibri" w:hAnsi="Times New Roman" w:cs="Times New Roman"/>
          <w:sz w:val="20"/>
          <w:szCs w:val="20"/>
        </w:rPr>
        <w:t>received simvastatin (15 mg/kg/day, p.o.) daily for eight successive weeks. Finally,</w:t>
      </w:r>
      <w:r w:rsidRPr="00DE5C66">
        <w:rPr>
          <w:rFonts w:ascii="Times New Roman" w:eastAsia="Calibri" w:hAnsi="Times New Roman" w:cs="Times New Roman"/>
          <w:b/>
          <w:bCs/>
          <w:sz w:val="20"/>
          <w:szCs w:val="20"/>
        </w:rPr>
        <w:t xml:space="preserve"> </w:t>
      </w:r>
      <w:r w:rsidRPr="00DE5C66">
        <w:rPr>
          <w:rFonts w:ascii="Times New Roman" w:eastAsia="Calibri" w:hAnsi="Times New Roman" w:cs="Times New Roman"/>
          <w:sz w:val="20"/>
          <w:szCs w:val="20"/>
        </w:rPr>
        <w:t xml:space="preserve">rats of the forth group received simvastatin daily a week before the first 5-FU injection, then concomitantly for six weeks, and continued alone for another week after the last dose of 5-FU. ECG recording was weekly carried out. Cardiac content of NADPH-oxidase, COX-2, NF-ƙB, p-eNOS and p-AKT in addition to aortic content of endothelin-1 and thromboxane-A2 </w:t>
      </w:r>
      <w:r w:rsidR="00206E9D">
        <w:rPr>
          <w:rFonts w:ascii="Times New Roman" w:eastAsia="Calibri" w:hAnsi="Times New Roman" w:cs="Times New Roman"/>
          <w:sz w:val="20"/>
          <w:szCs w:val="20"/>
        </w:rPr>
        <w:t xml:space="preserve">were </w:t>
      </w:r>
      <w:r w:rsidRPr="00DE5C66">
        <w:rPr>
          <w:rFonts w:ascii="Times New Roman" w:eastAsia="Calibri" w:hAnsi="Times New Roman" w:cs="Times New Roman"/>
          <w:sz w:val="20"/>
          <w:szCs w:val="20"/>
        </w:rPr>
        <w:t>assessed by</w:t>
      </w:r>
      <w:r w:rsidR="006A34F8" w:rsidRPr="00DE5C66">
        <w:rPr>
          <w:rFonts w:ascii="Times New Roman" w:eastAsia="Calibri" w:hAnsi="Times New Roman" w:cs="Times New Roman"/>
          <w:sz w:val="20"/>
          <w:szCs w:val="20"/>
        </w:rPr>
        <w:t xml:space="preserve">                                                  </w:t>
      </w:r>
      <w:r w:rsidRPr="00DE5C66">
        <w:rPr>
          <w:rFonts w:ascii="Times New Roman" w:eastAsia="Calibri" w:hAnsi="Times New Roman" w:cs="Times New Roman"/>
          <w:sz w:val="20"/>
          <w:szCs w:val="20"/>
        </w:rPr>
        <w:t xml:space="preserve"> enzyme-linked immunosorbent assay. </w:t>
      </w:r>
      <w:r w:rsidR="006A34F8" w:rsidRPr="00DE5C66">
        <w:rPr>
          <w:rFonts w:ascii="Times New Roman" w:eastAsia="Calibri" w:hAnsi="Times New Roman" w:cs="Times New Roman"/>
          <w:sz w:val="20"/>
          <w:szCs w:val="20"/>
        </w:rPr>
        <w:t xml:space="preserve">Protein expression </w:t>
      </w:r>
      <w:r w:rsidRPr="00DE5C66">
        <w:rPr>
          <w:rFonts w:ascii="Times New Roman" w:eastAsia="Calibri" w:hAnsi="Times New Roman" w:cs="Times New Roman"/>
          <w:sz w:val="20"/>
          <w:szCs w:val="20"/>
        </w:rPr>
        <w:t>of cardiac caspase-3 and Rho-kinase was evaluated by western</w:t>
      </w:r>
      <w:r w:rsidRPr="00DE5C66">
        <w:rPr>
          <w:rFonts w:ascii="Times New Roman" w:eastAsia="Calibri" w:hAnsi="Times New Roman" w:cs="Times New Roman"/>
          <w:sz w:val="20"/>
          <w:szCs w:val="20"/>
        </w:rPr>
        <w:t xml:space="preserve"> </w:t>
      </w:r>
      <w:r w:rsidRPr="00DE5C66">
        <w:rPr>
          <w:rFonts w:ascii="Times New Roman" w:eastAsia="Calibri" w:hAnsi="Times New Roman" w:cs="Times New Roman"/>
          <w:sz w:val="20"/>
          <w:szCs w:val="20"/>
          <w:lang w:val="en-US"/>
        </w:rPr>
        <w:t>blotting. Serum level of NT-proBNP and</w:t>
      </w:r>
      <w:r w:rsidR="00DE5C66">
        <w:rPr>
          <w:rFonts w:ascii="Times New Roman" w:eastAsia="Calibri" w:hAnsi="Times New Roman" w:cs="Times New Roman"/>
          <w:sz w:val="20"/>
          <w:szCs w:val="20"/>
          <w:lang w:val="en-US"/>
        </w:rPr>
        <w:t xml:space="preserve"> </w:t>
      </w:r>
      <w:r w:rsidRPr="00DE5C66">
        <w:rPr>
          <w:rFonts w:ascii="Times New Roman" w:eastAsia="Calibri" w:hAnsi="Times New Roman" w:cs="Times New Roman"/>
          <w:sz w:val="20"/>
          <w:szCs w:val="20"/>
          <w:lang w:val="en-US"/>
        </w:rPr>
        <w:t>cardiac TBARS (thiobarbituric acid reactive substance</w:t>
      </w:r>
      <w:r w:rsidR="001860AB" w:rsidRPr="00DE5C66">
        <w:rPr>
          <w:rFonts w:ascii="Times New Roman" w:eastAsia="Calibri" w:hAnsi="Times New Roman" w:cs="Times New Roman"/>
          <w:sz w:val="20"/>
          <w:szCs w:val="20"/>
          <w:lang w:val="en-US"/>
        </w:rPr>
        <w:t>s</w:t>
      </w:r>
      <w:r w:rsidRPr="00DE5C66">
        <w:rPr>
          <w:rFonts w:ascii="Times New Roman" w:eastAsia="Calibri" w:hAnsi="Times New Roman" w:cs="Times New Roman"/>
          <w:sz w:val="20"/>
          <w:szCs w:val="20"/>
          <w:lang w:val="en-US"/>
        </w:rPr>
        <w:t xml:space="preserve">) were also evaluated. </w:t>
      </w:r>
      <w:r w:rsidRPr="00555420">
        <w:rPr>
          <w:rFonts w:ascii="Times New Roman" w:eastAsia="Calibri" w:hAnsi="Times New Roman" w:cs="Times New Roman"/>
          <w:sz w:val="20"/>
          <w:szCs w:val="20"/>
          <w:lang w:val="en-US"/>
        </w:rPr>
        <w:t xml:space="preserve">Finally, histopathological evaluation of both cardiac and aortic tissues was carried out. </w:t>
      </w:r>
      <w:r w:rsidRPr="00555420">
        <w:rPr>
          <w:rFonts w:ascii="Times New Roman" w:eastAsia="Calibri" w:hAnsi="Times New Roman" w:cs="Times New Roman"/>
          <w:b/>
          <w:bCs/>
          <w:sz w:val="20"/>
          <w:szCs w:val="20"/>
          <w:lang w:val="en-US"/>
        </w:rPr>
        <w:t xml:space="preserve">Results: </w:t>
      </w:r>
      <w:r w:rsidRPr="00555420">
        <w:rPr>
          <w:rFonts w:ascii="Times New Roman" w:eastAsia="Calibri" w:hAnsi="Times New Roman" w:cs="Times New Roman"/>
          <w:sz w:val="20"/>
          <w:szCs w:val="20"/>
        </w:rPr>
        <w:t>5-FU caused histopathological changes in both myocardial and aortic tissues. Myocardial ischemia and QTc prolongation were confirmed by ECG recording. 5-FU increased myocardial NADPH-oxidase and COX-2 content, leading to increased ROS production. Oxidative stress, inflammation and associated apoptosis in the heart were indicated by elevated TBARS, caspase-3 protein expression and NF-ƙB content.  Elevated aortic tissue content of endothelin-1 and thromboxane-A2, the</w:t>
      </w:r>
      <w:r w:rsidRPr="00555420">
        <w:rPr>
          <w:rFonts w:ascii="Times New Roman" w:eastAsia="Calibri" w:hAnsi="Times New Roman" w:cs="Times New Roman"/>
          <w:color w:val="00B0F0"/>
          <w:sz w:val="20"/>
          <w:szCs w:val="20"/>
        </w:rPr>
        <w:t xml:space="preserve"> </w:t>
      </w:r>
      <w:r w:rsidRPr="00555420">
        <w:rPr>
          <w:rFonts w:ascii="Times New Roman" w:eastAsia="Calibri" w:hAnsi="Times New Roman" w:cs="Times New Roman"/>
          <w:sz w:val="20"/>
          <w:szCs w:val="20"/>
        </w:rPr>
        <w:t>two potent vasoconstrictors was observed. 5-FU significantly increased ROCK protein expression and p-AKT content, and suppressed p-eNOS level. Finally, elevated serum level of NT-proBNP was observed. Simvastatin was able to prevent most of these abnormalities.</w:t>
      </w:r>
      <w:r w:rsidRPr="00555420">
        <w:rPr>
          <w:rFonts w:ascii="Times New Roman" w:eastAsia="Calibri" w:hAnsi="Times New Roman" w:cs="Times New Roman"/>
          <w:sz w:val="20"/>
          <w:szCs w:val="20"/>
          <w:lang w:val="en-US"/>
        </w:rPr>
        <w:t xml:space="preserve"> </w:t>
      </w:r>
      <w:r w:rsidRPr="00555420">
        <w:rPr>
          <w:rFonts w:ascii="Times New Roman" w:eastAsia="Calibri" w:hAnsi="Times New Roman" w:cs="Times New Roman"/>
          <w:b/>
          <w:bCs/>
          <w:sz w:val="20"/>
          <w:szCs w:val="20"/>
        </w:rPr>
        <w:t>Conclusion:</w:t>
      </w:r>
      <w:r w:rsidRPr="00555420">
        <w:rPr>
          <w:rFonts w:ascii="Times New Roman" w:eastAsia="Calibri" w:hAnsi="Times New Roman" w:cs="Times New Roman"/>
          <w:sz w:val="20"/>
          <w:szCs w:val="20"/>
        </w:rPr>
        <w:t xml:space="preserve"> Direct myocardial injury and ischemia caused by endothelial dysfunction and activation of Rho/ROCK pathway are potential mechanisms of 5-FU cardiovascular toxicity. Inhibition of ROCK activity by simvastatin, a drug with potent antioxidant and pleiotropic properties, mitigates the cardiovascular toxicity of 5-FU.  </w:t>
      </w:r>
    </w:p>
    <w:p w:rsidR="00B43C0E" w:rsidRPr="00555420" w:rsidRDefault="00B43C0E" w:rsidP="001442D1">
      <w:pPr>
        <w:spacing w:after="0" w:line="240" w:lineRule="auto"/>
        <w:ind w:right="332"/>
        <w:jc w:val="both"/>
        <w:rPr>
          <w:rFonts w:ascii="Times New Roman" w:eastAsia="Calibri" w:hAnsi="Times New Roman" w:cs="Times New Roman"/>
          <w:sz w:val="20"/>
          <w:szCs w:val="20"/>
        </w:rPr>
      </w:pPr>
    </w:p>
    <w:p w:rsidR="00B43C0E" w:rsidRPr="00555420" w:rsidRDefault="00B43C0E" w:rsidP="001442D1">
      <w:pPr>
        <w:spacing w:after="0" w:line="240" w:lineRule="auto"/>
        <w:ind w:right="332"/>
        <w:jc w:val="both"/>
        <w:rPr>
          <w:rFonts w:ascii="Times New Roman" w:eastAsia="Calibri" w:hAnsi="Times New Roman" w:cs="Times New Roman"/>
          <w:sz w:val="20"/>
          <w:szCs w:val="20"/>
        </w:rPr>
      </w:pPr>
    </w:p>
    <w:p w:rsidR="00B43C0E" w:rsidRPr="00555420" w:rsidRDefault="00B43C0E" w:rsidP="001442D1">
      <w:pPr>
        <w:spacing w:after="0" w:line="240" w:lineRule="auto"/>
        <w:ind w:right="332"/>
        <w:jc w:val="both"/>
        <w:rPr>
          <w:rFonts w:ascii="Times New Roman" w:eastAsia="Calibri" w:hAnsi="Times New Roman" w:cs="Times New Roman"/>
          <w:sz w:val="20"/>
          <w:szCs w:val="20"/>
        </w:rPr>
      </w:pPr>
    </w:p>
    <w:p w:rsidR="00B43C0E" w:rsidRPr="00555420" w:rsidRDefault="00B43C0E" w:rsidP="001442D1">
      <w:pPr>
        <w:spacing w:after="0" w:line="240" w:lineRule="auto"/>
        <w:ind w:right="332"/>
        <w:jc w:val="both"/>
        <w:rPr>
          <w:rFonts w:ascii="Times New Roman" w:eastAsia="Calibri" w:hAnsi="Times New Roman" w:cs="Times New Roman"/>
          <w:sz w:val="20"/>
          <w:szCs w:val="20"/>
        </w:rPr>
      </w:pPr>
    </w:p>
    <w:p w:rsidR="00303027" w:rsidRPr="00555420" w:rsidRDefault="00303027"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DE5C66" w:rsidRPr="00555420" w:rsidRDefault="00DE5C66" w:rsidP="00303027">
      <w:pPr>
        <w:spacing w:after="0" w:line="240" w:lineRule="auto"/>
        <w:ind w:right="332"/>
        <w:jc w:val="both"/>
        <w:rPr>
          <w:rFonts w:ascii="Times New Roman" w:eastAsia="Calibri" w:hAnsi="Times New Roman" w:cs="Times New Roman"/>
          <w:sz w:val="20"/>
          <w:szCs w:val="20"/>
        </w:rPr>
      </w:pPr>
    </w:p>
    <w:p w:rsidR="00555420" w:rsidRPr="00555420" w:rsidRDefault="00224359" w:rsidP="00303027">
      <w:pPr>
        <w:spacing w:after="0" w:line="240" w:lineRule="auto"/>
        <w:ind w:right="332"/>
        <w:jc w:val="both"/>
        <w:rPr>
          <w:rFonts w:ascii="Times New Roman" w:eastAsia="Calibri" w:hAnsi="Times New Roman" w:cs="Times New Roman"/>
          <w:sz w:val="20"/>
          <w:szCs w:val="20"/>
        </w:rPr>
      </w:pPr>
      <w:r>
        <w:rPr>
          <w:rFonts w:ascii="Times New Roman" w:eastAsia="Calibri" w:hAnsi="Times New Roman" w:cs="Times New Roman"/>
          <w:noProof/>
          <w:sz w:val="20"/>
          <w:szCs w:val="20"/>
          <w:lang w:eastAsia="en-GB"/>
        </w:rPr>
        <mc:AlternateContent>
          <mc:Choice Requires="wps">
            <w:drawing>
              <wp:anchor distT="0" distB="0" distL="114300" distR="114300" simplePos="0" relativeHeight="251660288" behindDoc="0" locked="0" layoutInCell="1" allowOverlap="1">
                <wp:simplePos x="0" y="0"/>
                <wp:positionH relativeFrom="column">
                  <wp:posOffset>1144904</wp:posOffset>
                </wp:positionH>
                <wp:positionV relativeFrom="paragraph">
                  <wp:posOffset>175895</wp:posOffset>
                </wp:positionV>
                <wp:extent cx="359092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3590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791FF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0.15pt,13.85pt" to="372.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" strokecolor="#5b9bd5 [3204]" strokeweight=".5pt">
                <v:stroke joinstyle="miter"/>
              </v:line>
            </w:pict>
          </mc:Fallback>
        </mc:AlternateContent>
      </w:r>
    </w:p>
    <w:p w:rsidR="00B43C0E" w:rsidRPr="00555420" w:rsidRDefault="00EB3197" w:rsidP="00303027">
      <w:pPr>
        <w:spacing w:after="0" w:line="240" w:lineRule="auto"/>
        <w:ind w:right="332"/>
        <w:jc w:val="both"/>
        <w:rPr>
          <w:rFonts w:ascii="Times New Roman" w:eastAsia="Calibri" w:hAnsi="Times New Roman" w:cs="Times New Roman"/>
          <w:sz w:val="20"/>
          <w:szCs w:val="20"/>
        </w:rPr>
      </w:pPr>
      <w:r w:rsidRPr="00555420">
        <w:rPr>
          <w:rFonts w:ascii="Times New Roman" w:eastAsia="Calibri" w:hAnsi="Times New Roman" w:cs="Times New Roman"/>
          <w:sz w:val="20"/>
          <w:szCs w:val="20"/>
        </w:rPr>
        <w:t xml:space="preserve">Figure 1: </w:t>
      </w:r>
      <w:r w:rsidR="001860AB" w:rsidRPr="00555420">
        <w:rPr>
          <w:rFonts w:ascii="Times New Roman" w:eastAsia="Calibri" w:hAnsi="Times New Roman" w:cs="Times New Roman"/>
          <w:sz w:val="20"/>
          <w:szCs w:val="20"/>
        </w:rPr>
        <w:t>The proposed molecular mechanisms</w:t>
      </w:r>
      <w:r w:rsidRPr="00555420">
        <w:rPr>
          <w:rFonts w:ascii="Times New Roman" w:eastAsia="Calibri" w:hAnsi="Times New Roman" w:cs="Times New Roman"/>
          <w:sz w:val="20"/>
          <w:szCs w:val="20"/>
        </w:rPr>
        <w:t xml:space="preserve"> that can account for 5-FU cardiotoxicity in the present study.</w:t>
      </w:r>
    </w:p>
    <w:p w:rsidR="00D74FAB" w:rsidRDefault="00D74FAB" w:rsidP="00303027">
      <w:pPr>
        <w:spacing w:after="0" w:line="240" w:lineRule="auto"/>
        <w:ind w:right="332"/>
        <w:jc w:val="both"/>
        <w:rPr>
          <w:rFonts w:ascii="Times New Roman" w:eastAsia="Calibri" w:hAnsi="Times New Roman" w:cs="Times New Roman"/>
          <w:sz w:val="20"/>
          <w:szCs w:val="20"/>
        </w:rPr>
      </w:pPr>
    </w:p>
    <w:p w:rsidR="00D74FAB" w:rsidRPr="00823978" w:rsidRDefault="00D74FAB" w:rsidP="00303027">
      <w:pPr>
        <w:spacing w:after="0" w:line="240" w:lineRule="auto"/>
        <w:ind w:right="332"/>
        <w:jc w:val="both"/>
        <w:rPr>
          <w:rFonts w:ascii="Times New Roman" w:eastAsia="Calibri" w:hAnsi="Times New Roman" w:cs="Times New Roman"/>
          <w:b/>
          <w:bCs/>
          <w:sz w:val="20"/>
          <w:szCs w:val="20"/>
        </w:rPr>
      </w:pPr>
      <w:r w:rsidRPr="00823978">
        <w:rPr>
          <w:rFonts w:ascii="Times New Roman" w:eastAsia="Calibri" w:hAnsi="Times New Roman" w:cs="Times New Roman"/>
          <w:b/>
          <w:bCs/>
          <w:sz w:val="20"/>
          <w:szCs w:val="20"/>
        </w:rPr>
        <w:t>References:</w:t>
      </w:r>
    </w:p>
    <w:p w:rsidR="00DE5C66" w:rsidRPr="00823978" w:rsidRDefault="00DE5C66" w:rsidP="00DE5C66">
      <w:pPr>
        <w:pStyle w:val="ListParagraph"/>
        <w:numPr>
          <w:ilvl w:val="0"/>
          <w:numId w:val="1"/>
        </w:numPr>
        <w:spacing w:after="0" w:line="240" w:lineRule="auto"/>
        <w:ind w:right="332"/>
        <w:jc w:val="both"/>
        <w:rPr>
          <w:rFonts w:ascii="Times New Roman" w:eastAsia="Calibri" w:hAnsi="Times New Roman" w:cs="Times New Roman"/>
          <w:sz w:val="20"/>
          <w:szCs w:val="20"/>
        </w:rPr>
      </w:pPr>
      <w:r w:rsidRPr="00823978">
        <w:rPr>
          <w:rFonts w:ascii="Times New Roman" w:eastAsia="Calibri" w:hAnsi="Times New Roman" w:cs="Times New Roman"/>
          <w:sz w:val="20"/>
          <w:szCs w:val="20"/>
        </w:rPr>
        <w:t>Vincent DT, Ibrahim YF, Espey MG, Suzuki YJ. The role of antioxidants in the era of cardio oncology. Cancer Chemother Pharmacol 2007;72:  1157-1168.</w:t>
      </w:r>
    </w:p>
    <w:p w:rsidR="00DE5C66" w:rsidRPr="00823978" w:rsidRDefault="00DE5C66" w:rsidP="00DE5C66">
      <w:pPr>
        <w:pStyle w:val="ListParagraph"/>
        <w:numPr>
          <w:ilvl w:val="0"/>
          <w:numId w:val="1"/>
        </w:numPr>
        <w:spacing w:after="0" w:line="240" w:lineRule="auto"/>
        <w:ind w:right="332"/>
        <w:jc w:val="both"/>
        <w:rPr>
          <w:rFonts w:ascii="Times New Roman" w:eastAsia="Calibri" w:hAnsi="Times New Roman" w:cs="Times New Roman"/>
          <w:sz w:val="20"/>
          <w:szCs w:val="20"/>
        </w:rPr>
      </w:pPr>
      <w:r w:rsidRPr="00823978">
        <w:rPr>
          <w:rFonts w:ascii="Times New Roman" w:eastAsia="Calibri" w:hAnsi="Times New Roman" w:cs="Times New Roman"/>
          <w:sz w:val="20"/>
          <w:szCs w:val="20"/>
        </w:rPr>
        <w:t>Albini A, Pennesi G, Donatelli F, Cammarota R, De flora S, Noonan DM. Cardiotoxicity of anticancer drugs: the need for cardio-oncology and cardio-oncological prevention. J Natl Cancer Inst 2009;102:14-25.</w:t>
      </w:r>
    </w:p>
    <w:p w:rsidR="00DE5C66" w:rsidRPr="00823978" w:rsidRDefault="00DE5C66" w:rsidP="00DE5C66">
      <w:pPr>
        <w:pStyle w:val="ListParagraph"/>
        <w:numPr>
          <w:ilvl w:val="0"/>
          <w:numId w:val="1"/>
        </w:numPr>
        <w:spacing w:after="0" w:line="240" w:lineRule="auto"/>
        <w:ind w:right="332"/>
        <w:jc w:val="both"/>
        <w:rPr>
          <w:rFonts w:ascii="Times New Roman" w:eastAsia="Calibri" w:hAnsi="Times New Roman" w:cs="Times New Roman"/>
          <w:sz w:val="20"/>
          <w:szCs w:val="20"/>
        </w:rPr>
      </w:pPr>
      <w:r w:rsidRPr="00823978">
        <w:rPr>
          <w:rFonts w:ascii="Times New Roman" w:eastAsia="Calibri" w:hAnsi="Times New Roman" w:cs="Times New Roman"/>
          <w:sz w:val="20"/>
          <w:szCs w:val="20"/>
        </w:rPr>
        <w:t>Focaccetti C, Bruno A, Magnani E, Bartolini D, Principi E, Dallaglio K, Bucci EO, Finzi G, Sessa F, Noonan DM, Albini A. Effects of 5-fluorouracil on morphology, cell cycle, proliferation, apoptosis, autophagy and ROS production in endothelial cells and cardiomyocytes. PLoS One 2015;10: e0115686.</w:t>
      </w:r>
    </w:p>
    <w:p w:rsidR="00DE5C66" w:rsidRPr="00823978" w:rsidRDefault="00DE5C66" w:rsidP="00DE5C66">
      <w:pPr>
        <w:pStyle w:val="ListParagraph"/>
        <w:numPr>
          <w:ilvl w:val="0"/>
          <w:numId w:val="1"/>
        </w:numPr>
        <w:spacing w:after="0" w:line="240" w:lineRule="auto"/>
        <w:ind w:right="332"/>
        <w:jc w:val="both"/>
        <w:rPr>
          <w:rFonts w:ascii="Times New Roman" w:eastAsia="Calibri" w:hAnsi="Times New Roman" w:cs="Times New Roman"/>
          <w:sz w:val="20"/>
          <w:szCs w:val="20"/>
        </w:rPr>
      </w:pPr>
      <w:r w:rsidRPr="00823978">
        <w:rPr>
          <w:rFonts w:ascii="Times New Roman" w:eastAsia="Calibri" w:hAnsi="Times New Roman" w:cs="Times New Roman"/>
          <w:sz w:val="20"/>
          <w:szCs w:val="20"/>
        </w:rPr>
        <w:t>Jensen SA, Hasbak P, Mortensen J, Sørensen JB. Fluorouracil induces myocardial ischemia with increases of plasma brain natriuretic peptide and lactic acid but without dysfunction of left ventricle. J Clin Oncol 2010;28:5280-5286.</w:t>
      </w:r>
    </w:p>
    <w:p w:rsidR="00DE5C66" w:rsidRPr="00823978" w:rsidRDefault="00DE5C66" w:rsidP="00DE5C66">
      <w:pPr>
        <w:pStyle w:val="ListParagraph"/>
        <w:numPr>
          <w:ilvl w:val="0"/>
          <w:numId w:val="1"/>
        </w:numPr>
        <w:spacing w:after="0" w:line="240" w:lineRule="auto"/>
        <w:ind w:right="332"/>
        <w:jc w:val="both"/>
        <w:rPr>
          <w:rFonts w:ascii="Times New Roman" w:eastAsia="Calibri" w:hAnsi="Times New Roman" w:cs="Times New Roman"/>
          <w:sz w:val="20"/>
          <w:szCs w:val="20"/>
        </w:rPr>
      </w:pPr>
      <w:r w:rsidRPr="00823978">
        <w:rPr>
          <w:rFonts w:ascii="Times New Roman" w:eastAsia="Calibri" w:hAnsi="Times New Roman" w:cs="Times New Roman"/>
          <w:sz w:val="20"/>
          <w:szCs w:val="20"/>
        </w:rPr>
        <w:t>Altieri P, Murialdo R, Barisione C, Lazzarini E, Garibaldi S, Fabbi P, Ruggeri C, Borile S, Carbone F, Armirotti A, Canepa M, Ballestrero A, Brunelli C, Montecucco F, Ameri P, Spallarossa P. 5-fluorouracil causes endothelial cell senescence: potential protective role of glucagon-like peptide 1. Br J Pharmacol 2017;doi: 10.1111/bph.13725.</w:t>
      </w: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Default="00B43C0E" w:rsidP="001442D1">
      <w:pPr>
        <w:spacing w:after="0" w:line="240" w:lineRule="auto"/>
        <w:ind w:right="332"/>
        <w:jc w:val="both"/>
        <w:rPr>
          <w:rFonts w:ascii="Times New Roman" w:eastAsia="Calibri" w:hAnsi="Times New Roman" w:cs="Times New Roman"/>
        </w:rPr>
      </w:pPr>
    </w:p>
    <w:p w:rsidR="00B43C0E" w:rsidRPr="001D1701" w:rsidRDefault="00B43C0E" w:rsidP="001442D1">
      <w:pPr>
        <w:spacing w:after="0" w:line="240" w:lineRule="auto"/>
        <w:ind w:right="332"/>
        <w:jc w:val="both"/>
        <w:rPr>
          <w:rFonts w:ascii="Times New Roman" w:eastAsia="Calibri" w:hAnsi="Times New Roman" w:cs="Times New Roman"/>
          <w:lang w:val="en-US"/>
        </w:rPr>
      </w:pPr>
      <w:r>
        <w:rPr>
          <w:rFonts w:ascii="Times New Roman" w:eastAsia="Calibri" w:hAnsi="Times New Roman" w:cs="Times New Roman"/>
          <w:lang w:val="en-US"/>
        </w:rPr>
        <w:t xml:space="preserve">               </w:t>
      </w:r>
    </w:p>
    <w:p w:rsidR="00722938" w:rsidRPr="000F10D3" w:rsidRDefault="00722938" w:rsidP="000F10D3">
      <w:pPr>
        <w:ind w:left="-1134" w:right="1085"/>
        <w:jc w:val="both"/>
        <w:rPr>
          <w:lang w:val="en-US"/>
        </w:rPr>
      </w:pPr>
      <w:bookmarkStart w:id="0" w:name="_GoBack"/>
      <w:bookmarkEnd w:id="0"/>
    </w:p>
    <w:sectPr w:rsidR="00722938" w:rsidRPr="000F10D3" w:rsidSect="00224359">
      <w:footerReference w:type="default" r:id="rId10"/>
      <w:type w:val="continuous"/>
      <w:pgSz w:w="11906" w:h="16838"/>
      <w:pgMar w:top="1440" w:right="424" w:bottom="284" w:left="567" w:header="708" w:footer="708" w:gutter="0"/>
      <w:cols w:num="2" w:space="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405" w:rsidRDefault="006B4405" w:rsidP="000F10D3">
      <w:pPr>
        <w:spacing w:after="0" w:line="240" w:lineRule="auto"/>
      </w:pPr>
      <w:r>
        <w:separator/>
      </w:r>
    </w:p>
  </w:endnote>
  <w:endnote w:type="continuationSeparator" w:id="0">
    <w:p w:rsidR="006B4405" w:rsidRDefault="006B4405" w:rsidP="000F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BBC" w:rsidRDefault="00224359">
    <w:pPr>
      <w:pStyle w:val="Footer"/>
      <w:rPr>
        <w:rFonts w:asciiTheme="majorBidi" w:hAnsiTheme="majorBidi" w:cstheme="majorBidi"/>
        <w:sz w:val="20"/>
        <w:szCs w:val="20"/>
        <w:lang w:val="en-US"/>
      </w:rPr>
    </w:pPr>
    <w:r>
      <w:rPr>
        <w:rFonts w:asciiTheme="majorBidi" w:hAnsiTheme="majorBidi" w:cstheme="majorBidi"/>
        <w:sz w:val="20"/>
        <w:szCs w:val="20"/>
        <w:lang w:val="en-US"/>
      </w:rPr>
      <w:t>Radwa Mohammed, Nada Sallam and Hanan El-Abhar are researchers and teaching staff in the department of pharmacology and toxicology, Faculty of pharmacy, Cairo, Egypt.</w:t>
    </w:r>
  </w:p>
  <w:p w:rsidR="00224359" w:rsidRPr="00224359" w:rsidRDefault="00224359" w:rsidP="00224359">
    <w:pPr>
      <w:pStyle w:val="Footer"/>
      <w:jc w:val="center"/>
      <w:rPr>
        <w:rFonts w:asciiTheme="majorBidi" w:hAnsiTheme="majorBidi" w:cstheme="majorBidi"/>
        <w:sz w:val="20"/>
        <w:szCs w:val="20"/>
        <w:lang w:val="en-US"/>
      </w:rPr>
    </w:pPr>
    <w:r>
      <w:rPr>
        <w:rFonts w:asciiTheme="majorBidi" w:hAnsiTheme="majorBidi" w:cstheme="majorBidi"/>
        <w:sz w:val="20"/>
        <w:szCs w:val="20"/>
        <w:lang w:val="en-US"/>
      </w:rPr>
      <w:t>E-mail: radwa.nasser@pharma.cu.edu.eg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821" w:rsidRDefault="00760821">
    <w:pPr>
      <w:pStyle w:val="Footer"/>
      <w:rPr>
        <w:rFonts w:asciiTheme="majorBidi" w:hAnsiTheme="majorBidi" w:cstheme="majorBidi"/>
        <w:sz w:val="20"/>
        <w:szCs w:val="20"/>
        <w:lang w:val="en-US"/>
      </w:rPr>
    </w:pPr>
    <w:r>
      <w:rPr>
        <w:rFonts w:asciiTheme="majorBidi" w:hAnsiTheme="majorBidi" w:cstheme="majorBidi"/>
        <w:sz w:val="20"/>
        <w:szCs w:val="20"/>
        <w:lang w:val="en-US"/>
      </w:rPr>
      <w:t>Radwa Mohammed, Nada Sallam and Hanan El-Abhar are researchers and teaching staff in the department of pharmacology and toxicology, Faculty of pharmacy, Cairo, Egypt.</w:t>
    </w:r>
  </w:p>
  <w:p w:rsidR="00760821" w:rsidRPr="00224359" w:rsidRDefault="00760821" w:rsidP="00224359">
    <w:pPr>
      <w:pStyle w:val="Footer"/>
      <w:jc w:val="center"/>
      <w:rPr>
        <w:rFonts w:asciiTheme="majorBidi" w:hAnsiTheme="majorBidi" w:cstheme="majorBidi"/>
        <w:sz w:val="20"/>
        <w:szCs w:val="20"/>
        <w:lang w:val="en-US"/>
      </w:rPr>
    </w:pPr>
    <w:r>
      <w:rPr>
        <w:rFonts w:asciiTheme="majorBidi" w:hAnsiTheme="majorBidi" w:cstheme="majorBidi"/>
        <w:sz w:val="20"/>
        <w:szCs w:val="20"/>
        <w:lang w:val="en-US"/>
      </w:rPr>
      <w:t>E-mail: radwa.nasser@pharma.cu.edu.eg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405" w:rsidRDefault="006B4405" w:rsidP="000F10D3">
      <w:pPr>
        <w:spacing w:after="0" w:line="240" w:lineRule="auto"/>
      </w:pPr>
      <w:r>
        <w:separator/>
      </w:r>
    </w:p>
  </w:footnote>
  <w:footnote w:type="continuationSeparator" w:id="0">
    <w:p w:rsidR="006B4405" w:rsidRDefault="006B4405" w:rsidP="000F10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711DB8"/>
    <w:multiLevelType w:val="hybridMultilevel"/>
    <w:tmpl w:val="A2FC11F6"/>
    <w:lvl w:ilvl="0" w:tplc="847862A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0D3"/>
    <w:rsid w:val="000F10D3"/>
    <w:rsid w:val="001442D1"/>
    <w:rsid w:val="001860AB"/>
    <w:rsid w:val="001D1701"/>
    <w:rsid w:val="00206E9D"/>
    <w:rsid w:val="00224359"/>
    <w:rsid w:val="00303027"/>
    <w:rsid w:val="00392BBC"/>
    <w:rsid w:val="00555420"/>
    <w:rsid w:val="006A34F8"/>
    <w:rsid w:val="006B4405"/>
    <w:rsid w:val="00722938"/>
    <w:rsid w:val="00723009"/>
    <w:rsid w:val="0073106E"/>
    <w:rsid w:val="00760821"/>
    <w:rsid w:val="00823978"/>
    <w:rsid w:val="00B43C0E"/>
    <w:rsid w:val="00D407BB"/>
    <w:rsid w:val="00D74FAB"/>
    <w:rsid w:val="00DE5C66"/>
    <w:rsid w:val="00EB31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C5E722-6E5C-479B-AED1-ECB8093D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B43C0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0D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F10D3"/>
  </w:style>
  <w:style w:type="paragraph" w:styleId="Footer">
    <w:name w:val="footer"/>
    <w:basedOn w:val="Normal"/>
    <w:link w:val="FooterChar"/>
    <w:uiPriority w:val="99"/>
    <w:unhideWhenUsed/>
    <w:rsid w:val="000F10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10D3"/>
  </w:style>
  <w:style w:type="character" w:customStyle="1" w:styleId="Heading1Char">
    <w:name w:val="Heading 1 Char"/>
    <w:basedOn w:val="DefaultParagraphFont"/>
    <w:link w:val="Heading1"/>
    <w:uiPriority w:val="1"/>
    <w:rsid w:val="00B43C0E"/>
    <w:rPr>
      <w:rFonts w:ascii="Minion Pro" w:eastAsia="Minion Pro" w:hAnsi="Minion Pro" w:cs="Minion Pro"/>
      <w:b/>
      <w:bCs/>
      <w:sz w:val="36"/>
      <w:szCs w:val="36"/>
      <w:lang w:val="en-US"/>
    </w:rPr>
  </w:style>
  <w:style w:type="paragraph" w:styleId="ListParagraph">
    <w:name w:val="List Paragraph"/>
    <w:basedOn w:val="Normal"/>
    <w:uiPriority w:val="34"/>
    <w:qFormat/>
    <w:rsid w:val="00DE5C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E0EB8-A0BE-47D4-8801-C7B88523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microtc</dc:creator>
  <cp:keywords/>
  <dc:description/>
  <cp:lastModifiedBy>microtc</cp:lastModifiedBy>
  <cp:revision>15</cp:revision>
  <dcterms:created xsi:type="dcterms:W3CDTF">2017-09-21T12:41:00Z</dcterms:created>
  <dcterms:modified xsi:type="dcterms:W3CDTF">2017-09-21T14:31:00Z</dcterms:modified>
</cp:coreProperties>
</file>