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47974" w14:textId="77777777" w:rsidR="000B009D" w:rsidRPr="00DA197E" w:rsidRDefault="000B009D" w:rsidP="00A333C9">
      <w:pPr>
        <w:widowControl w:val="0"/>
        <w:autoSpaceDE w:val="0"/>
        <w:autoSpaceDN w:val="0"/>
        <w:adjustRightInd w:val="0"/>
        <w:jc w:val="center"/>
        <w:rPr>
          <w:rFonts w:ascii="Arial" w:hAnsi="Arial" w:cs="Arial"/>
          <w:color w:val="0C0C0C"/>
          <w:sz w:val="26"/>
          <w:szCs w:val="26"/>
          <w:lang w:val="en-US"/>
        </w:rPr>
      </w:pPr>
      <w:r w:rsidRPr="00DA197E">
        <w:rPr>
          <w:rFonts w:ascii="Arial" w:hAnsi="Arial" w:cs="Arial"/>
          <w:color w:val="0C0C0C"/>
          <w:sz w:val="26"/>
          <w:szCs w:val="26"/>
          <w:lang w:val="en-US"/>
        </w:rPr>
        <w:t>The value of “p”: Novel risk factors for Ischemic Stroke?</w:t>
      </w:r>
    </w:p>
    <w:p w14:paraId="4EEC48DC" w14:textId="77777777" w:rsidR="00DA197E" w:rsidRPr="00DA197E" w:rsidRDefault="00DA197E" w:rsidP="00A333C9">
      <w:pPr>
        <w:widowControl w:val="0"/>
        <w:autoSpaceDE w:val="0"/>
        <w:autoSpaceDN w:val="0"/>
        <w:adjustRightInd w:val="0"/>
        <w:jc w:val="center"/>
        <w:rPr>
          <w:rFonts w:ascii="Arial" w:hAnsi="Arial" w:cs="Arial"/>
          <w:color w:val="0C0C0C"/>
          <w:sz w:val="26"/>
          <w:szCs w:val="26"/>
          <w:lang w:val="en-US"/>
        </w:rPr>
      </w:pPr>
    </w:p>
    <w:p w14:paraId="41F319C6" w14:textId="2505B41B" w:rsidR="000B009D" w:rsidRPr="00DA197E" w:rsidRDefault="000B009D" w:rsidP="000B009D">
      <w:pPr>
        <w:widowControl w:val="0"/>
        <w:autoSpaceDE w:val="0"/>
        <w:autoSpaceDN w:val="0"/>
        <w:adjustRightInd w:val="0"/>
        <w:jc w:val="both"/>
        <w:rPr>
          <w:rFonts w:ascii="Arial" w:hAnsi="Arial" w:cs="Cambria"/>
          <w:lang w:val="en-US"/>
        </w:rPr>
      </w:pPr>
      <w:r w:rsidRPr="00DA197E">
        <w:rPr>
          <w:rFonts w:ascii="Arial" w:hAnsi="Arial" w:cs="Arial"/>
          <w:b/>
          <w:bCs/>
          <w:color w:val="0C0C0C"/>
          <w:lang w:val="en-US"/>
        </w:rPr>
        <w:t>Introduction:</w:t>
      </w:r>
      <w:r w:rsidRPr="00DA197E">
        <w:rPr>
          <w:rFonts w:ascii="Arial" w:hAnsi="Arial" w:cs="Arial"/>
          <w:color w:val="0C0C0C"/>
          <w:lang w:val="en-US"/>
        </w:rPr>
        <w:t xml:space="preserve"> The </w:t>
      </w:r>
      <w:proofErr w:type="spellStart"/>
      <w:r w:rsidRPr="00DA197E">
        <w:rPr>
          <w:rFonts w:ascii="Arial" w:hAnsi="Arial" w:cs="Arial"/>
          <w:color w:val="0C0C0C"/>
          <w:lang w:val="en-US"/>
        </w:rPr>
        <w:t>interatrial</w:t>
      </w:r>
      <w:proofErr w:type="spellEnd"/>
      <w:r w:rsidRPr="00DA197E">
        <w:rPr>
          <w:rFonts w:ascii="Arial" w:hAnsi="Arial" w:cs="Arial"/>
          <w:color w:val="0C0C0C"/>
          <w:lang w:val="en-US"/>
        </w:rPr>
        <w:t xml:space="preserve"> block (IAB) is a delay in atrial conduction defined as a wide p-wave (</w:t>
      </w:r>
      <w:proofErr w:type="spellStart"/>
      <w:r w:rsidRPr="00DA197E">
        <w:rPr>
          <w:rFonts w:ascii="Arial" w:hAnsi="Arial" w:cs="Arial"/>
          <w:color w:val="0C0C0C"/>
          <w:lang w:val="en-US"/>
        </w:rPr>
        <w:t>wpw</w:t>
      </w:r>
      <w:proofErr w:type="spellEnd"/>
      <w:r w:rsidRPr="00DA197E">
        <w:rPr>
          <w:rFonts w:ascii="Arial" w:hAnsi="Arial" w:cs="Arial"/>
          <w:color w:val="0C0C0C"/>
          <w:lang w:val="en-US"/>
        </w:rPr>
        <w:t>) on electrocardiogram (ECG) but has low specificity for supraventricular tachycardia (SVA) and ischemic stroke (IS) prediction. New criteria for IAB appeared as the biphasic morphology of p wave in the inferior leads, which has increased its predictive value. The objective of this study is to find relationship between new IAB’s criteria (NIAB) and IS of undetermined cause (ISUC)</w:t>
      </w:r>
    </w:p>
    <w:p w14:paraId="263087D0" w14:textId="77777777" w:rsidR="000B009D" w:rsidRPr="00DA197E" w:rsidRDefault="000B009D" w:rsidP="000B009D">
      <w:pPr>
        <w:widowControl w:val="0"/>
        <w:autoSpaceDE w:val="0"/>
        <w:autoSpaceDN w:val="0"/>
        <w:adjustRightInd w:val="0"/>
        <w:jc w:val="both"/>
        <w:rPr>
          <w:rFonts w:ascii="Arial" w:hAnsi="Arial" w:cs="Cambria"/>
          <w:lang w:val="en-US"/>
        </w:rPr>
      </w:pPr>
      <w:r w:rsidRPr="00DA197E">
        <w:rPr>
          <w:rFonts w:ascii="Arial" w:hAnsi="Arial" w:cs="Arial"/>
          <w:b/>
          <w:bCs/>
          <w:color w:val="0C0C0C"/>
          <w:lang w:val="en-US"/>
        </w:rPr>
        <w:t>Method:</w:t>
      </w:r>
      <w:r w:rsidRPr="00DA197E">
        <w:rPr>
          <w:rFonts w:ascii="Arial" w:hAnsi="Arial" w:cs="Arial"/>
          <w:color w:val="0C0C0C"/>
          <w:lang w:val="en-US"/>
        </w:rPr>
        <w:t xml:space="preserve"> retrospective study of 188 cases admitted to hospital for ISUC (A group) without prior arrhythmias, compared to 180 controls admitted for other causes (B group). NIAB finding on the ECG (biphasic p≥120ms in II, III and AVF) was assessed in both groups. Data analysis was made to find IAB differences between groups in relation to age (&lt;75; ≥75) and comorbidities.</w:t>
      </w:r>
    </w:p>
    <w:p w14:paraId="2ED709F6" w14:textId="5C47A87A" w:rsidR="000B009D" w:rsidRPr="00DA197E" w:rsidRDefault="000B009D" w:rsidP="000B009D">
      <w:pPr>
        <w:widowControl w:val="0"/>
        <w:autoSpaceDE w:val="0"/>
        <w:autoSpaceDN w:val="0"/>
        <w:adjustRightInd w:val="0"/>
        <w:jc w:val="both"/>
        <w:rPr>
          <w:rFonts w:ascii="Arial" w:hAnsi="Arial" w:cs="Consolas"/>
          <w:lang w:val="en-US"/>
        </w:rPr>
      </w:pPr>
      <w:r w:rsidRPr="00DA197E">
        <w:rPr>
          <w:rFonts w:ascii="Arial" w:hAnsi="Arial" w:cs="Arial"/>
          <w:b/>
          <w:bCs/>
          <w:color w:val="0C0C0C"/>
          <w:lang w:val="en-US"/>
        </w:rPr>
        <w:t>Results:</w:t>
      </w:r>
      <w:r w:rsidRPr="00DA197E">
        <w:rPr>
          <w:rFonts w:ascii="Arial" w:hAnsi="Arial" w:cs="Arial"/>
          <w:color w:val="0C0C0C"/>
          <w:lang w:val="en-US"/>
        </w:rPr>
        <w:t xml:space="preserve"> 368 patients (47% women; mean age 72,7</w:t>
      </w:r>
      <w:r w:rsidRPr="00DA197E">
        <w:rPr>
          <w:rFonts w:ascii="Arial" w:hAnsi="Arial" w:cs="Arial"/>
          <w:color w:val="0C0C0C"/>
          <w:u w:val="single"/>
          <w:lang w:val="en-US"/>
        </w:rPr>
        <w:t>+</w:t>
      </w:r>
      <w:r w:rsidRPr="00DA197E">
        <w:rPr>
          <w:rFonts w:ascii="Arial" w:hAnsi="Arial" w:cs="Arial"/>
          <w:color w:val="0C0C0C"/>
          <w:lang w:val="en-US"/>
        </w:rPr>
        <w:t xml:space="preserve">15,2; </w:t>
      </w:r>
      <w:proofErr w:type="spellStart"/>
      <w:r w:rsidRPr="00DA197E">
        <w:rPr>
          <w:rFonts w:ascii="Arial" w:hAnsi="Arial" w:cs="Arial"/>
          <w:color w:val="0C0C0C"/>
          <w:lang w:val="en-US"/>
        </w:rPr>
        <w:t>Barthel</w:t>
      </w:r>
      <w:proofErr w:type="spellEnd"/>
      <w:r w:rsidRPr="00DA197E">
        <w:rPr>
          <w:rFonts w:ascii="Arial" w:hAnsi="Arial" w:cs="Arial"/>
          <w:color w:val="0C0C0C"/>
          <w:lang w:val="en-US"/>
        </w:rPr>
        <w:t xml:space="preserve"> index 79,5</w:t>
      </w:r>
      <w:r w:rsidRPr="00DA197E">
        <w:rPr>
          <w:rFonts w:ascii="Arial" w:hAnsi="Arial" w:cs="Arial"/>
          <w:color w:val="0C0C0C"/>
          <w:u w:val="single"/>
          <w:lang w:val="en-US"/>
        </w:rPr>
        <w:t>+</w:t>
      </w:r>
      <w:r w:rsidRPr="00DA197E">
        <w:rPr>
          <w:rFonts w:ascii="Arial" w:hAnsi="Arial" w:cs="Arial"/>
          <w:color w:val="0C0C0C"/>
          <w:lang w:val="en-US"/>
        </w:rPr>
        <w:t xml:space="preserve">24,9) were included. </w:t>
      </w:r>
      <w:proofErr w:type="spellStart"/>
      <w:proofErr w:type="gramStart"/>
      <w:r w:rsidRPr="00DA197E">
        <w:rPr>
          <w:rFonts w:ascii="Arial" w:hAnsi="Arial" w:cs="Arial"/>
          <w:color w:val="0C0C0C"/>
          <w:lang w:val="en-US"/>
        </w:rPr>
        <w:t>wpw</w:t>
      </w:r>
      <w:proofErr w:type="spellEnd"/>
      <w:proofErr w:type="gramEnd"/>
      <w:r w:rsidRPr="00DA197E">
        <w:rPr>
          <w:rFonts w:ascii="Arial" w:hAnsi="Arial" w:cs="Arial"/>
          <w:color w:val="0C0C0C"/>
          <w:lang w:val="en-US"/>
        </w:rPr>
        <w:t xml:space="preserve"> and NIAB findings were significantly more prevalent in A group (p≤0.000), with no other differences observed. Significant</w:t>
      </w:r>
      <w:r w:rsidRPr="00DA197E">
        <w:rPr>
          <w:rFonts w:ascii="Arial" w:hAnsi="Arial" w:cs="Arial"/>
          <w:color w:val="191919"/>
          <w:lang w:val="en-US"/>
        </w:rPr>
        <w:t xml:space="preserve"> differences were found considering age: </w:t>
      </w:r>
      <w:r w:rsidRPr="00DA197E">
        <w:rPr>
          <w:rFonts w:ascii="Arial" w:hAnsi="Arial" w:cs="Arial"/>
          <w:color w:val="0C0C0C"/>
          <w:lang w:val="en-US"/>
        </w:rPr>
        <w:t xml:space="preserve">stronger association </w:t>
      </w:r>
      <w:proofErr w:type="spellStart"/>
      <w:r w:rsidRPr="00DA197E">
        <w:rPr>
          <w:rFonts w:ascii="Arial" w:hAnsi="Arial" w:cs="Arial"/>
          <w:color w:val="0C0C0C"/>
          <w:lang w:val="en-US"/>
        </w:rPr>
        <w:t>wpw</w:t>
      </w:r>
      <w:proofErr w:type="spellEnd"/>
      <w:r w:rsidRPr="00DA197E">
        <w:rPr>
          <w:rFonts w:ascii="Arial" w:hAnsi="Arial" w:cs="Arial"/>
          <w:color w:val="0C0C0C"/>
          <w:lang w:val="en-US"/>
        </w:rPr>
        <w:t xml:space="preserve">-IS </w:t>
      </w:r>
      <w:proofErr w:type="spellStart"/>
      <w:r w:rsidRPr="00DA197E">
        <w:rPr>
          <w:rFonts w:ascii="Arial" w:hAnsi="Arial" w:cs="Arial"/>
          <w:color w:val="0C0C0C"/>
          <w:lang w:val="en-US"/>
        </w:rPr>
        <w:t>vs</w:t>
      </w:r>
      <w:proofErr w:type="spellEnd"/>
      <w:r w:rsidRPr="00DA197E">
        <w:rPr>
          <w:rFonts w:ascii="Arial" w:hAnsi="Arial" w:cs="Arial"/>
          <w:color w:val="0C0C0C"/>
          <w:lang w:val="en-US"/>
        </w:rPr>
        <w:t xml:space="preserve"> NIAB-IS in the youngest group (OR 24,1(12,4-46,7) </w:t>
      </w:r>
      <w:proofErr w:type="spellStart"/>
      <w:r w:rsidRPr="00DA197E">
        <w:rPr>
          <w:rFonts w:ascii="Arial" w:hAnsi="Arial" w:cs="Arial"/>
          <w:color w:val="0C0C0C"/>
          <w:lang w:val="en-US"/>
        </w:rPr>
        <w:t>vs</w:t>
      </w:r>
      <w:proofErr w:type="spellEnd"/>
      <w:r w:rsidRPr="00DA197E">
        <w:rPr>
          <w:rFonts w:ascii="Arial" w:hAnsi="Arial" w:cs="Arial"/>
          <w:color w:val="0C0C0C"/>
          <w:lang w:val="en-US"/>
        </w:rPr>
        <w:t xml:space="preserve"> 20,5(4,8-87,3) in contrast with a stronger association NIAB-IS </w:t>
      </w:r>
      <w:proofErr w:type="spellStart"/>
      <w:r w:rsidRPr="00DA197E">
        <w:rPr>
          <w:rFonts w:ascii="Arial" w:hAnsi="Arial" w:cs="Arial"/>
          <w:color w:val="0C0C0C"/>
          <w:lang w:val="en-US"/>
        </w:rPr>
        <w:t>vs</w:t>
      </w:r>
      <w:proofErr w:type="spellEnd"/>
      <w:r w:rsidRPr="00DA197E">
        <w:rPr>
          <w:rFonts w:ascii="Arial" w:hAnsi="Arial" w:cs="Arial"/>
          <w:color w:val="0C0C0C"/>
          <w:lang w:val="en-US"/>
        </w:rPr>
        <w:t xml:space="preserve"> </w:t>
      </w:r>
      <w:proofErr w:type="spellStart"/>
      <w:r w:rsidRPr="00DA197E">
        <w:rPr>
          <w:rFonts w:ascii="Arial" w:hAnsi="Arial" w:cs="Arial"/>
          <w:color w:val="0C0C0C"/>
          <w:lang w:val="en-US"/>
        </w:rPr>
        <w:t>wpw</w:t>
      </w:r>
      <w:proofErr w:type="spellEnd"/>
      <w:r w:rsidRPr="00DA197E">
        <w:rPr>
          <w:rFonts w:ascii="Arial" w:hAnsi="Arial" w:cs="Arial"/>
          <w:color w:val="0C0C0C"/>
          <w:lang w:val="en-US"/>
        </w:rPr>
        <w:t xml:space="preserve">-IS in the oldest group (OR 33,8(4,3-264,7 </w:t>
      </w:r>
      <w:proofErr w:type="spellStart"/>
      <w:r w:rsidRPr="00DA197E">
        <w:rPr>
          <w:rFonts w:ascii="Arial" w:hAnsi="Arial" w:cs="Arial"/>
          <w:color w:val="0C0C0C"/>
          <w:lang w:val="en-US"/>
        </w:rPr>
        <w:t>vs</w:t>
      </w:r>
      <w:proofErr w:type="spellEnd"/>
      <w:r w:rsidRPr="00DA197E">
        <w:rPr>
          <w:rFonts w:ascii="Arial" w:hAnsi="Arial" w:cs="Arial"/>
          <w:color w:val="0C0C0C"/>
          <w:lang w:val="en-US"/>
        </w:rPr>
        <w:t xml:space="preserve"> 7,4(2,1-26,8).</w:t>
      </w:r>
    </w:p>
    <w:p w14:paraId="0AA5DC37" w14:textId="3DC9F210" w:rsidR="000B009D" w:rsidRPr="00DA197E" w:rsidRDefault="000B009D" w:rsidP="000B009D">
      <w:pPr>
        <w:widowControl w:val="0"/>
        <w:autoSpaceDE w:val="0"/>
        <w:autoSpaceDN w:val="0"/>
        <w:adjustRightInd w:val="0"/>
        <w:jc w:val="both"/>
        <w:rPr>
          <w:rFonts w:ascii="Arial" w:hAnsi="Arial" w:cs="Arial"/>
          <w:color w:val="0C0C0C"/>
          <w:lang w:val="en-US"/>
        </w:rPr>
      </w:pPr>
      <w:r w:rsidRPr="00DA197E">
        <w:rPr>
          <w:rFonts w:ascii="Arial" w:hAnsi="Arial" w:cs="Arial"/>
          <w:b/>
          <w:bCs/>
          <w:color w:val="0C0C0C"/>
          <w:lang w:val="en-US"/>
        </w:rPr>
        <w:t>Conclusions:</w:t>
      </w:r>
      <w:r w:rsidRPr="00DA197E">
        <w:rPr>
          <w:rFonts w:ascii="Arial" w:hAnsi="Arial" w:cs="Arial"/>
          <w:color w:val="0C0C0C"/>
          <w:lang w:val="en-US"/>
        </w:rPr>
        <w:t xml:space="preserve"> </w:t>
      </w:r>
      <w:proofErr w:type="spellStart"/>
      <w:r w:rsidRPr="00DA197E">
        <w:rPr>
          <w:rFonts w:ascii="Arial" w:hAnsi="Arial" w:cs="Arial"/>
          <w:color w:val="0C0C0C"/>
          <w:lang w:val="en-US"/>
        </w:rPr>
        <w:t>wpw</w:t>
      </w:r>
      <w:proofErr w:type="spellEnd"/>
      <w:r w:rsidRPr="00DA197E">
        <w:rPr>
          <w:rFonts w:ascii="Arial" w:hAnsi="Arial" w:cs="Arial"/>
          <w:color w:val="0C0C0C"/>
          <w:lang w:val="en-US"/>
        </w:rPr>
        <w:t xml:space="preserve"> and NIAB were significantly related to ISUC. Relevant differences were found considering age, being more prevalent the presence of </w:t>
      </w:r>
      <w:proofErr w:type="spellStart"/>
      <w:r w:rsidRPr="00DA197E">
        <w:rPr>
          <w:rFonts w:ascii="Arial" w:hAnsi="Arial" w:cs="Arial"/>
          <w:color w:val="0C0C0C"/>
          <w:lang w:val="en-US"/>
        </w:rPr>
        <w:t>wpw</w:t>
      </w:r>
      <w:proofErr w:type="spellEnd"/>
      <w:r w:rsidRPr="00DA197E">
        <w:rPr>
          <w:rFonts w:ascii="Arial" w:hAnsi="Arial" w:cs="Arial"/>
          <w:color w:val="0C0C0C"/>
          <w:lang w:val="en-US"/>
        </w:rPr>
        <w:t xml:space="preserve"> in younger with IS of UC and NIAB in elder. Although more studies are needed, these outcomes could justify primary prophylaxis with anticoagulation before SVA appears.     </w:t>
      </w:r>
    </w:p>
    <w:p w14:paraId="17FDE627" w14:textId="69A19436" w:rsidR="00A333C9" w:rsidRPr="00DA197E" w:rsidRDefault="00A333C9" w:rsidP="000B009D">
      <w:pPr>
        <w:widowControl w:val="0"/>
        <w:autoSpaceDE w:val="0"/>
        <w:autoSpaceDN w:val="0"/>
        <w:adjustRightInd w:val="0"/>
        <w:jc w:val="both"/>
        <w:rPr>
          <w:rFonts w:ascii="Arial" w:hAnsi="Arial" w:cs="Arial"/>
          <w:color w:val="0C0C0C"/>
          <w:sz w:val="26"/>
          <w:szCs w:val="26"/>
          <w:lang w:val="en-US"/>
        </w:rPr>
      </w:pPr>
      <w:bookmarkStart w:id="0" w:name="_GoBack"/>
      <w:bookmarkEnd w:id="0"/>
    </w:p>
    <w:p w14:paraId="0273142E" w14:textId="76BFBCCC" w:rsidR="00A333C9" w:rsidRPr="00DA197E" w:rsidRDefault="00744316" w:rsidP="000B009D">
      <w:pPr>
        <w:widowControl w:val="0"/>
        <w:autoSpaceDE w:val="0"/>
        <w:autoSpaceDN w:val="0"/>
        <w:adjustRightInd w:val="0"/>
        <w:jc w:val="both"/>
        <w:rPr>
          <w:rFonts w:ascii="Arial" w:hAnsi="Arial" w:cs="Arial"/>
          <w:color w:val="000000" w:themeColor="text1"/>
          <w:sz w:val="26"/>
          <w:szCs w:val="26"/>
          <w:lang w:val="en-US"/>
        </w:rPr>
      </w:pPr>
      <w:r>
        <w:rPr>
          <w:rFonts w:ascii="Arial" w:hAnsi="Arial" w:cs="Arial"/>
          <w:noProof/>
          <w:color w:val="000000" w:themeColor="text1"/>
          <w:sz w:val="26"/>
          <w:szCs w:val="26"/>
          <w:lang w:val="en-US"/>
        </w:rPr>
        <w:drawing>
          <wp:anchor distT="0" distB="0" distL="114300" distR="114300" simplePos="0" relativeHeight="251659264" behindDoc="0" locked="0" layoutInCell="1" allowOverlap="1" wp14:anchorId="3003169B" wp14:editId="1F8BF888">
            <wp:simplePos x="0" y="0"/>
            <wp:positionH relativeFrom="column">
              <wp:posOffset>-861060</wp:posOffset>
            </wp:positionH>
            <wp:positionV relativeFrom="paragraph">
              <wp:posOffset>254000</wp:posOffset>
            </wp:positionV>
            <wp:extent cx="6950710" cy="4547235"/>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8">
                      <a:extLst>
                        <a:ext uri="{28A0092B-C50C-407E-A947-70E740481C1C}">
                          <a14:useLocalDpi xmlns:a14="http://schemas.microsoft.com/office/drawing/2010/main" val="0"/>
                        </a:ext>
                      </a:extLst>
                    </a:blip>
                    <a:stretch>
                      <a:fillRect/>
                    </a:stretch>
                  </pic:blipFill>
                  <pic:spPr>
                    <a:xfrm>
                      <a:off x="0" y="0"/>
                      <a:ext cx="6950710" cy="4547235"/>
                    </a:xfrm>
                    <a:prstGeom prst="rect">
                      <a:avLst/>
                    </a:prstGeom>
                  </pic:spPr>
                </pic:pic>
              </a:graphicData>
            </a:graphic>
            <wp14:sizeRelH relativeFrom="page">
              <wp14:pctWidth>0</wp14:pctWidth>
            </wp14:sizeRelH>
            <wp14:sizeRelV relativeFrom="page">
              <wp14:pctHeight>0</wp14:pctHeight>
            </wp14:sizeRelV>
          </wp:anchor>
        </w:drawing>
      </w:r>
      <w:r w:rsidR="00A333C9" w:rsidRPr="00DA197E">
        <w:rPr>
          <w:rFonts w:ascii="Arial" w:hAnsi="Arial" w:cs="Arial"/>
          <w:color w:val="000000" w:themeColor="text1"/>
          <w:sz w:val="26"/>
          <w:szCs w:val="26"/>
        </w:rPr>
        <w:t>Image</w:t>
      </w:r>
    </w:p>
    <w:p w14:paraId="37F3D450" w14:textId="441B3A41" w:rsidR="004D0550" w:rsidRPr="00DA197E" w:rsidRDefault="004D0550" w:rsidP="000B009D">
      <w:pPr>
        <w:widowControl w:val="0"/>
        <w:autoSpaceDE w:val="0"/>
        <w:autoSpaceDN w:val="0"/>
        <w:adjustRightInd w:val="0"/>
        <w:jc w:val="both"/>
        <w:rPr>
          <w:rFonts w:ascii="Arial" w:hAnsi="Arial" w:cs="Arial"/>
          <w:color w:val="000000" w:themeColor="text1"/>
          <w:sz w:val="26"/>
          <w:szCs w:val="26"/>
          <w:lang w:val="en-US"/>
        </w:rPr>
      </w:pPr>
    </w:p>
    <w:p w14:paraId="495CF421" w14:textId="6A2BB4CD" w:rsidR="00DA197E" w:rsidRPr="00DA197E" w:rsidRDefault="00DA197E" w:rsidP="000B009D">
      <w:pPr>
        <w:widowControl w:val="0"/>
        <w:autoSpaceDE w:val="0"/>
        <w:autoSpaceDN w:val="0"/>
        <w:adjustRightInd w:val="0"/>
        <w:jc w:val="both"/>
        <w:rPr>
          <w:rFonts w:ascii="Arial" w:hAnsi="Arial" w:cs="Arial"/>
          <w:color w:val="0C0C0C"/>
          <w:sz w:val="22"/>
          <w:szCs w:val="22"/>
          <w:lang w:val="en-US"/>
        </w:rPr>
      </w:pPr>
      <w:r w:rsidRPr="00DA197E">
        <w:rPr>
          <w:rFonts w:ascii="Arial" w:hAnsi="Arial"/>
          <w:color w:val="000000" w:themeColor="text1"/>
          <w:sz w:val="22"/>
          <w:szCs w:val="22"/>
        </w:rPr>
        <w:t xml:space="preserve">Figure1: Comparative image of wide p wave and new </w:t>
      </w:r>
      <w:proofErr w:type="spellStart"/>
      <w:r w:rsidRPr="00DA197E">
        <w:rPr>
          <w:rFonts w:ascii="Arial" w:hAnsi="Arial" w:cs="Arial"/>
          <w:color w:val="0C0C0C"/>
          <w:sz w:val="22"/>
          <w:szCs w:val="22"/>
          <w:lang w:val="en-US"/>
        </w:rPr>
        <w:t>interatrial</w:t>
      </w:r>
      <w:proofErr w:type="spellEnd"/>
      <w:r w:rsidRPr="00DA197E">
        <w:rPr>
          <w:rFonts w:ascii="Arial" w:hAnsi="Arial" w:cs="Arial"/>
          <w:color w:val="0C0C0C"/>
          <w:sz w:val="22"/>
          <w:szCs w:val="22"/>
          <w:lang w:val="en-US"/>
        </w:rPr>
        <w:t xml:space="preserve"> block criteria as a risk factor for embolic strokes. </w:t>
      </w:r>
    </w:p>
    <w:p w14:paraId="353015F6" w14:textId="77777777" w:rsidR="00DA197E" w:rsidRPr="00DA197E" w:rsidRDefault="00DA197E" w:rsidP="000B009D">
      <w:pPr>
        <w:widowControl w:val="0"/>
        <w:autoSpaceDE w:val="0"/>
        <w:autoSpaceDN w:val="0"/>
        <w:adjustRightInd w:val="0"/>
        <w:jc w:val="both"/>
        <w:rPr>
          <w:rFonts w:ascii="Arial" w:hAnsi="Arial"/>
          <w:color w:val="000000" w:themeColor="text1"/>
          <w:sz w:val="18"/>
          <w:szCs w:val="18"/>
        </w:rPr>
      </w:pPr>
    </w:p>
    <w:p w14:paraId="0E52AFC5" w14:textId="0E0E72C1" w:rsidR="00A333C9" w:rsidRPr="00DA197E" w:rsidRDefault="00A333C9" w:rsidP="000B009D">
      <w:pPr>
        <w:widowControl w:val="0"/>
        <w:autoSpaceDE w:val="0"/>
        <w:autoSpaceDN w:val="0"/>
        <w:adjustRightInd w:val="0"/>
        <w:jc w:val="both"/>
        <w:rPr>
          <w:rFonts w:ascii="Arial" w:hAnsi="Arial" w:cs="Arial"/>
          <w:color w:val="000000" w:themeColor="text1"/>
          <w:sz w:val="26"/>
          <w:szCs w:val="26"/>
          <w:lang w:val="en-US"/>
        </w:rPr>
      </w:pPr>
      <w:r w:rsidRPr="00DA197E">
        <w:rPr>
          <w:rFonts w:ascii="Arial" w:hAnsi="Arial"/>
          <w:color w:val="000000" w:themeColor="text1"/>
          <w:sz w:val="26"/>
          <w:szCs w:val="26"/>
        </w:rPr>
        <w:t>Biography:</w:t>
      </w:r>
    </w:p>
    <w:p w14:paraId="152DC706" w14:textId="7DBB8445" w:rsidR="00A333C9" w:rsidRPr="00DA197E" w:rsidRDefault="009D4942" w:rsidP="000B009D">
      <w:pPr>
        <w:pStyle w:val="ListParagraph"/>
        <w:widowControl w:val="0"/>
        <w:numPr>
          <w:ilvl w:val="0"/>
          <w:numId w:val="1"/>
        </w:numPr>
        <w:autoSpaceDE w:val="0"/>
        <w:autoSpaceDN w:val="0"/>
        <w:adjustRightInd w:val="0"/>
        <w:spacing w:after="240"/>
        <w:jc w:val="both"/>
        <w:rPr>
          <w:rFonts w:ascii="Arial" w:hAnsi="Arial" w:cs="Times"/>
          <w:sz w:val="18"/>
          <w:szCs w:val="18"/>
          <w:lang w:val="en-US"/>
        </w:rPr>
      </w:pPr>
      <w:r w:rsidRPr="00DA197E">
        <w:rPr>
          <w:rFonts w:ascii="Arial" w:hAnsi="Arial" w:cs="Times"/>
          <w:sz w:val="18"/>
          <w:szCs w:val="18"/>
          <w:lang w:val="en-US"/>
        </w:rPr>
        <w:t>Hideki Hayashi, MD, PhD</w:t>
      </w:r>
      <w:r w:rsidRPr="00DA197E">
        <w:rPr>
          <w:rFonts w:ascii="Arial" w:hAnsi="Arial" w:cs="Times"/>
          <w:position w:val="13"/>
          <w:sz w:val="18"/>
          <w:szCs w:val="18"/>
          <w:lang w:val="en-US"/>
        </w:rPr>
        <w:t>n</w:t>
      </w:r>
      <w:r w:rsidRPr="00DA197E">
        <w:rPr>
          <w:rFonts w:ascii="Arial" w:hAnsi="Arial" w:cs="Times"/>
          <w:sz w:val="18"/>
          <w:szCs w:val="18"/>
          <w:lang w:val="en-US"/>
        </w:rPr>
        <w:t xml:space="preserve">, Minoru </w:t>
      </w:r>
      <w:proofErr w:type="spellStart"/>
      <w:r w:rsidRPr="00DA197E">
        <w:rPr>
          <w:rFonts w:ascii="Arial" w:hAnsi="Arial" w:cs="Times"/>
          <w:sz w:val="18"/>
          <w:szCs w:val="18"/>
          <w:lang w:val="en-US"/>
        </w:rPr>
        <w:t>Horie</w:t>
      </w:r>
      <w:proofErr w:type="spellEnd"/>
      <w:r w:rsidRPr="00DA197E">
        <w:rPr>
          <w:rFonts w:ascii="Arial" w:hAnsi="Arial" w:cs="Times"/>
          <w:sz w:val="18"/>
          <w:szCs w:val="18"/>
          <w:lang w:val="en-US"/>
        </w:rPr>
        <w:t>, MD, PhD </w:t>
      </w:r>
      <w:proofErr w:type="gramStart"/>
      <w:r w:rsidRPr="00DA197E">
        <w:rPr>
          <w:rFonts w:ascii="Arial" w:hAnsi="Arial" w:cs="Times"/>
          <w:sz w:val="18"/>
          <w:szCs w:val="18"/>
          <w:lang w:val="en-US"/>
        </w:rPr>
        <w:t>.Biphasic</w:t>
      </w:r>
      <w:proofErr w:type="gramEnd"/>
      <w:r w:rsidRPr="00DA197E">
        <w:rPr>
          <w:rFonts w:ascii="Arial" w:hAnsi="Arial" w:cs="Times"/>
          <w:sz w:val="18"/>
          <w:szCs w:val="18"/>
          <w:lang w:val="en-US"/>
        </w:rPr>
        <w:t xml:space="preserve"> P wave in inferior leads and the development of atrial fibrillation. Journal of Arrhythmia 31 (2015) 376–380 </w:t>
      </w:r>
    </w:p>
    <w:p w14:paraId="1838FC56" w14:textId="77777777" w:rsidR="00A333C9" w:rsidRPr="00DA197E" w:rsidRDefault="00A333C9" w:rsidP="00A333C9">
      <w:pPr>
        <w:pStyle w:val="ListParagraph"/>
        <w:widowControl w:val="0"/>
        <w:numPr>
          <w:ilvl w:val="0"/>
          <w:numId w:val="1"/>
        </w:numPr>
        <w:autoSpaceDE w:val="0"/>
        <w:autoSpaceDN w:val="0"/>
        <w:adjustRightInd w:val="0"/>
        <w:spacing w:after="240"/>
        <w:jc w:val="both"/>
        <w:rPr>
          <w:rFonts w:ascii="Arial" w:hAnsi="Arial" w:cs="Times"/>
          <w:sz w:val="18"/>
          <w:szCs w:val="18"/>
          <w:lang w:val="en-US"/>
        </w:rPr>
      </w:pPr>
      <w:r w:rsidRPr="00DA197E">
        <w:rPr>
          <w:rFonts w:ascii="Arial" w:hAnsi="Arial" w:cs="Trebuchet MS"/>
          <w:bCs/>
          <w:sz w:val="18"/>
          <w:szCs w:val="18"/>
          <w:lang w:val="es-ES"/>
        </w:rPr>
        <w:t xml:space="preserve">Diego Conde, Adrián </w:t>
      </w:r>
      <w:proofErr w:type="spellStart"/>
      <w:r w:rsidRPr="00DA197E">
        <w:rPr>
          <w:rFonts w:ascii="Arial" w:hAnsi="Arial" w:cs="Trebuchet MS"/>
          <w:bCs/>
          <w:sz w:val="18"/>
          <w:szCs w:val="18"/>
          <w:lang w:val="es-ES"/>
        </w:rPr>
        <w:t>Baranchuk</w:t>
      </w:r>
      <w:proofErr w:type="spellEnd"/>
      <w:r w:rsidRPr="00DA197E">
        <w:rPr>
          <w:rFonts w:ascii="Arial" w:hAnsi="Arial" w:cs="Trebuchet MS"/>
          <w:bCs/>
          <w:sz w:val="18"/>
          <w:szCs w:val="18"/>
          <w:lang w:val="es-ES"/>
        </w:rPr>
        <w:t xml:space="preserve">. Bloqueo interauricular como sustrato anatómico-eléctrico de arritmias </w:t>
      </w:r>
      <w:proofErr w:type="spellStart"/>
      <w:r w:rsidRPr="00DA197E">
        <w:rPr>
          <w:rFonts w:ascii="Arial" w:hAnsi="Arial" w:cs="Trebuchet MS"/>
          <w:bCs/>
          <w:sz w:val="18"/>
          <w:szCs w:val="18"/>
          <w:lang w:val="es-ES"/>
        </w:rPr>
        <w:t>supraventriculares</w:t>
      </w:r>
      <w:proofErr w:type="spellEnd"/>
      <w:r w:rsidRPr="00DA197E">
        <w:rPr>
          <w:rFonts w:ascii="Arial" w:hAnsi="Arial" w:cs="Trebuchet MS"/>
          <w:bCs/>
          <w:sz w:val="18"/>
          <w:szCs w:val="18"/>
          <w:lang w:val="es-ES"/>
        </w:rPr>
        <w:t xml:space="preserve">: síndrome de </w:t>
      </w:r>
      <w:proofErr w:type="spellStart"/>
      <w:r w:rsidRPr="00DA197E">
        <w:rPr>
          <w:rFonts w:ascii="Arial" w:hAnsi="Arial" w:cs="Trebuchet MS"/>
          <w:bCs/>
          <w:sz w:val="18"/>
          <w:szCs w:val="18"/>
          <w:lang w:val="es-ES"/>
        </w:rPr>
        <w:t>Bayés</w:t>
      </w:r>
      <w:proofErr w:type="spellEnd"/>
      <w:r w:rsidRPr="00DA197E">
        <w:rPr>
          <w:rFonts w:ascii="Arial" w:hAnsi="Arial" w:cs="Trebuchet MS"/>
          <w:bCs/>
          <w:sz w:val="18"/>
          <w:szCs w:val="18"/>
          <w:lang w:val="es-ES"/>
        </w:rPr>
        <w:t xml:space="preserve">. </w:t>
      </w:r>
      <w:r w:rsidRPr="00DA197E">
        <w:rPr>
          <w:rFonts w:ascii="Arial" w:hAnsi="Arial" w:cs="Trebuchet MS"/>
          <w:sz w:val="18"/>
          <w:szCs w:val="18"/>
          <w:lang w:val="en-US"/>
        </w:rPr>
        <w:t xml:space="preserve">Arch </w:t>
      </w:r>
      <w:proofErr w:type="spellStart"/>
      <w:r w:rsidRPr="00DA197E">
        <w:rPr>
          <w:rFonts w:ascii="Arial" w:hAnsi="Arial" w:cs="Trebuchet MS"/>
          <w:sz w:val="18"/>
          <w:szCs w:val="18"/>
          <w:lang w:val="en-US"/>
        </w:rPr>
        <w:t>Cardiol</w:t>
      </w:r>
      <w:proofErr w:type="spellEnd"/>
      <w:r w:rsidRPr="00DA197E">
        <w:rPr>
          <w:rFonts w:ascii="Arial" w:hAnsi="Arial" w:cs="Trebuchet MS"/>
          <w:sz w:val="18"/>
          <w:szCs w:val="18"/>
          <w:lang w:val="en-US"/>
        </w:rPr>
        <w:t xml:space="preserve"> Mex. 2014</w:t>
      </w:r>
      <w:proofErr w:type="gramStart"/>
      <w:r w:rsidRPr="00DA197E">
        <w:rPr>
          <w:rFonts w:ascii="Arial" w:hAnsi="Arial" w:cs="Trebuchet MS"/>
          <w:sz w:val="18"/>
          <w:szCs w:val="18"/>
          <w:lang w:val="en-US"/>
        </w:rPr>
        <w:t>;</w:t>
      </w:r>
      <w:r w:rsidRPr="00DA197E">
        <w:rPr>
          <w:rFonts w:ascii="Arial" w:hAnsi="Arial" w:cs="Trebuchet MS"/>
          <w:bCs/>
          <w:sz w:val="18"/>
          <w:szCs w:val="18"/>
          <w:lang w:val="en-US"/>
        </w:rPr>
        <w:t>84</w:t>
      </w:r>
      <w:proofErr w:type="gramEnd"/>
      <w:r w:rsidRPr="00DA197E">
        <w:rPr>
          <w:rFonts w:ascii="Arial" w:hAnsi="Arial" w:cs="Trebuchet MS"/>
          <w:bCs/>
          <w:sz w:val="18"/>
          <w:szCs w:val="18"/>
          <w:lang w:val="en-US"/>
        </w:rPr>
        <w:t>(1)</w:t>
      </w:r>
      <w:r w:rsidRPr="00DA197E">
        <w:rPr>
          <w:rFonts w:ascii="Arial" w:hAnsi="Arial" w:cs="Trebuchet MS"/>
          <w:sz w:val="18"/>
          <w:szCs w:val="18"/>
          <w:lang w:val="en-US"/>
        </w:rPr>
        <w:t xml:space="preserve">:32-40 </w:t>
      </w:r>
    </w:p>
    <w:p w14:paraId="5D3529D6" w14:textId="77777777" w:rsidR="00A333C9" w:rsidRPr="00DA197E" w:rsidRDefault="00A333C9" w:rsidP="00A333C9">
      <w:pPr>
        <w:pStyle w:val="ListParagraph"/>
        <w:widowControl w:val="0"/>
        <w:numPr>
          <w:ilvl w:val="0"/>
          <w:numId w:val="1"/>
        </w:numPr>
        <w:autoSpaceDE w:val="0"/>
        <w:autoSpaceDN w:val="0"/>
        <w:adjustRightInd w:val="0"/>
        <w:spacing w:after="240"/>
        <w:jc w:val="both"/>
        <w:rPr>
          <w:rFonts w:ascii="Arial" w:hAnsi="Arial" w:cs="Trebuchet MS"/>
          <w:sz w:val="18"/>
          <w:szCs w:val="18"/>
          <w:lang w:val="en-US"/>
        </w:rPr>
      </w:pPr>
      <w:proofErr w:type="spellStart"/>
      <w:r w:rsidRPr="00DA197E">
        <w:rPr>
          <w:rFonts w:ascii="Arial" w:hAnsi="Arial" w:cs="Trebuchet MS"/>
          <w:sz w:val="18"/>
          <w:szCs w:val="18"/>
          <w:lang w:val="es-ES"/>
        </w:rPr>
        <w:t>Bayés</w:t>
      </w:r>
      <w:proofErr w:type="spellEnd"/>
      <w:r w:rsidRPr="00DA197E">
        <w:rPr>
          <w:rFonts w:ascii="Arial" w:hAnsi="Arial" w:cs="Trebuchet MS"/>
          <w:sz w:val="18"/>
          <w:szCs w:val="18"/>
          <w:lang w:val="es-ES"/>
        </w:rPr>
        <w:t xml:space="preserve"> de Luna A, </w:t>
      </w:r>
      <w:proofErr w:type="spellStart"/>
      <w:r w:rsidRPr="00DA197E">
        <w:rPr>
          <w:rFonts w:ascii="Arial" w:hAnsi="Arial" w:cs="Trebuchet MS"/>
          <w:sz w:val="18"/>
          <w:szCs w:val="18"/>
          <w:lang w:val="es-ES"/>
        </w:rPr>
        <w:t>Platonov</w:t>
      </w:r>
      <w:proofErr w:type="spellEnd"/>
      <w:r w:rsidRPr="00DA197E">
        <w:rPr>
          <w:rFonts w:ascii="Arial" w:hAnsi="Arial" w:cs="Trebuchet MS"/>
          <w:sz w:val="18"/>
          <w:szCs w:val="18"/>
          <w:lang w:val="es-ES"/>
        </w:rPr>
        <w:t xml:space="preserve"> P, </w:t>
      </w:r>
      <w:proofErr w:type="spellStart"/>
      <w:r w:rsidRPr="00DA197E">
        <w:rPr>
          <w:rFonts w:ascii="Arial" w:hAnsi="Arial" w:cs="Trebuchet MS"/>
          <w:sz w:val="18"/>
          <w:szCs w:val="18"/>
          <w:lang w:val="es-ES"/>
        </w:rPr>
        <w:t>Cosio</w:t>
      </w:r>
      <w:proofErr w:type="spellEnd"/>
      <w:r w:rsidRPr="00DA197E">
        <w:rPr>
          <w:rFonts w:ascii="Arial" w:hAnsi="Arial" w:cs="Trebuchet MS"/>
          <w:sz w:val="18"/>
          <w:szCs w:val="18"/>
          <w:lang w:val="es-ES"/>
        </w:rPr>
        <w:t xml:space="preserve"> FG, et al. </w:t>
      </w:r>
      <w:proofErr w:type="spellStart"/>
      <w:r w:rsidRPr="00DA197E">
        <w:rPr>
          <w:rFonts w:ascii="Arial" w:hAnsi="Arial" w:cs="Trebuchet MS"/>
          <w:sz w:val="18"/>
          <w:szCs w:val="18"/>
          <w:lang w:val="en-US"/>
        </w:rPr>
        <w:t>Interatrial</w:t>
      </w:r>
      <w:proofErr w:type="spellEnd"/>
      <w:r w:rsidRPr="00DA197E">
        <w:rPr>
          <w:rFonts w:ascii="Arial" w:hAnsi="Arial" w:cs="Trebuchet MS"/>
          <w:sz w:val="18"/>
          <w:szCs w:val="18"/>
          <w:lang w:val="en-US"/>
        </w:rPr>
        <w:t xml:space="preserve"> blocks. A separate entity from left atrial enlargement: A consensus report. J </w:t>
      </w:r>
      <w:proofErr w:type="spellStart"/>
      <w:r w:rsidRPr="00DA197E">
        <w:rPr>
          <w:rFonts w:ascii="Arial" w:hAnsi="Arial" w:cs="Trebuchet MS"/>
          <w:sz w:val="18"/>
          <w:szCs w:val="18"/>
          <w:lang w:val="en-US"/>
        </w:rPr>
        <w:t>Electrocardiol</w:t>
      </w:r>
      <w:proofErr w:type="spellEnd"/>
      <w:r w:rsidRPr="00DA197E">
        <w:rPr>
          <w:rFonts w:ascii="Arial" w:hAnsi="Arial" w:cs="Trebuchet MS"/>
          <w:sz w:val="18"/>
          <w:szCs w:val="18"/>
          <w:lang w:val="en-US"/>
        </w:rPr>
        <w:t>. 2012</w:t>
      </w:r>
      <w:proofErr w:type="gramStart"/>
      <w:r w:rsidRPr="00DA197E">
        <w:rPr>
          <w:rFonts w:ascii="Arial" w:hAnsi="Arial" w:cs="Trebuchet MS"/>
          <w:sz w:val="18"/>
          <w:szCs w:val="18"/>
          <w:lang w:val="en-US"/>
        </w:rPr>
        <w:t>;45:445</w:t>
      </w:r>
      <w:proofErr w:type="gramEnd"/>
      <w:r w:rsidRPr="00DA197E">
        <w:rPr>
          <w:rFonts w:ascii="Arial" w:hAnsi="Arial" w:cs="Trebuchet MS"/>
          <w:sz w:val="18"/>
          <w:szCs w:val="18"/>
          <w:lang w:val="en-US"/>
        </w:rPr>
        <w:t xml:space="preserve">-51. </w:t>
      </w:r>
    </w:p>
    <w:p w14:paraId="2A97F2F5" w14:textId="24919286" w:rsidR="00A333C9" w:rsidRPr="00DA197E" w:rsidRDefault="00A333C9" w:rsidP="009D4942">
      <w:pPr>
        <w:pStyle w:val="ListParagraph"/>
        <w:widowControl w:val="0"/>
        <w:numPr>
          <w:ilvl w:val="0"/>
          <w:numId w:val="1"/>
        </w:numPr>
        <w:autoSpaceDE w:val="0"/>
        <w:autoSpaceDN w:val="0"/>
        <w:adjustRightInd w:val="0"/>
        <w:spacing w:after="240"/>
        <w:jc w:val="both"/>
        <w:rPr>
          <w:rFonts w:ascii="Arial" w:hAnsi="Arial" w:cs="Times"/>
          <w:sz w:val="18"/>
          <w:szCs w:val="18"/>
          <w:lang w:val="en-US"/>
        </w:rPr>
      </w:pPr>
      <w:proofErr w:type="spellStart"/>
      <w:r w:rsidRPr="00DA197E">
        <w:rPr>
          <w:rFonts w:ascii="Arial" w:hAnsi="Arial" w:cs="Times"/>
          <w:sz w:val="18"/>
          <w:szCs w:val="18"/>
          <w:lang w:val="en-US"/>
        </w:rPr>
        <w:t>Danai</w:t>
      </w:r>
      <w:proofErr w:type="spellEnd"/>
      <w:r w:rsidRPr="00DA197E">
        <w:rPr>
          <w:rFonts w:ascii="Arial" w:hAnsi="Arial" w:cs="Times"/>
          <w:sz w:val="18"/>
          <w:szCs w:val="18"/>
          <w:lang w:val="en-US"/>
        </w:rPr>
        <w:t xml:space="preserve"> </w:t>
      </w:r>
      <w:proofErr w:type="spellStart"/>
      <w:r w:rsidRPr="00DA197E">
        <w:rPr>
          <w:rFonts w:ascii="Arial" w:hAnsi="Arial" w:cs="Times"/>
          <w:sz w:val="18"/>
          <w:szCs w:val="18"/>
          <w:lang w:val="en-US"/>
        </w:rPr>
        <w:t>Kitkungvan</w:t>
      </w:r>
      <w:proofErr w:type="spellEnd"/>
      <w:r w:rsidRPr="00DA197E">
        <w:rPr>
          <w:rFonts w:ascii="Arial" w:hAnsi="Arial" w:cs="Times"/>
          <w:sz w:val="18"/>
          <w:szCs w:val="18"/>
          <w:lang w:val="en-US"/>
        </w:rPr>
        <w:t>, MD,</w:t>
      </w:r>
      <w:r w:rsidRPr="00DA197E">
        <w:rPr>
          <w:rFonts w:ascii="Arial" w:hAnsi="Arial" w:cs="Times"/>
          <w:position w:val="16"/>
          <w:sz w:val="18"/>
          <w:szCs w:val="18"/>
          <w:lang w:val="en-US"/>
        </w:rPr>
        <w:t>a,</w:t>
      </w:r>
      <w:r w:rsidRPr="00DA197E">
        <w:rPr>
          <w:rFonts w:ascii="Papyrus Condensed" w:hAnsi="Papyrus Condensed" w:cs="Papyrus Condensed"/>
          <w:position w:val="10"/>
          <w:sz w:val="18"/>
          <w:szCs w:val="18"/>
          <w:lang w:val="en-US"/>
        </w:rPr>
        <w:t>⁎</w:t>
      </w:r>
      <w:r w:rsidRPr="00DA197E">
        <w:rPr>
          <w:rFonts w:ascii="Arial" w:hAnsi="Arial" w:cs="Times"/>
          <w:position w:val="10"/>
          <w:sz w:val="18"/>
          <w:szCs w:val="18"/>
          <w:lang w:val="en-US"/>
        </w:rPr>
        <w:t xml:space="preserve"> </w:t>
      </w:r>
      <w:r w:rsidRPr="00DA197E">
        <w:rPr>
          <w:rFonts w:ascii="Arial" w:hAnsi="Arial" w:cs="Times"/>
          <w:sz w:val="18"/>
          <w:szCs w:val="18"/>
          <w:lang w:val="en-US"/>
        </w:rPr>
        <w:t xml:space="preserve">David H. </w:t>
      </w:r>
      <w:proofErr w:type="spellStart"/>
      <w:r w:rsidRPr="00DA197E">
        <w:rPr>
          <w:rFonts w:ascii="Arial" w:hAnsi="Arial" w:cs="Times"/>
          <w:sz w:val="18"/>
          <w:szCs w:val="18"/>
          <w:lang w:val="en-US"/>
        </w:rPr>
        <w:t>Spodick</w:t>
      </w:r>
      <w:proofErr w:type="spellEnd"/>
      <w:r w:rsidRPr="00DA197E">
        <w:rPr>
          <w:rFonts w:ascii="Arial" w:hAnsi="Arial" w:cs="Times"/>
          <w:sz w:val="18"/>
          <w:szCs w:val="18"/>
          <w:lang w:val="en-US"/>
        </w:rPr>
        <w:t xml:space="preserve">, </w:t>
      </w:r>
      <w:proofErr w:type="spellStart"/>
      <w:r w:rsidRPr="00DA197E">
        <w:rPr>
          <w:rFonts w:ascii="Arial" w:hAnsi="Arial" w:cs="Times"/>
          <w:sz w:val="18"/>
          <w:szCs w:val="18"/>
          <w:lang w:val="en-US"/>
        </w:rPr>
        <w:t>Interatrial</w:t>
      </w:r>
      <w:proofErr w:type="spellEnd"/>
      <w:r w:rsidRPr="00DA197E">
        <w:rPr>
          <w:rFonts w:ascii="Arial" w:hAnsi="Arial" w:cs="Times"/>
          <w:sz w:val="18"/>
          <w:szCs w:val="18"/>
          <w:lang w:val="en-US"/>
        </w:rPr>
        <w:t xml:space="preserve"> block: is it time for more attention? Journal of </w:t>
      </w:r>
      <w:proofErr w:type="spellStart"/>
      <w:r w:rsidRPr="00DA197E">
        <w:rPr>
          <w:rFonts w:ascii="Arial" w:hAnsi="Arial" w:cs="Times"/>
          <w:sz w:val="18"/>
          <w:szCs w:val="18"/>
          <w:lang w:val="en-US"/>
        </w:rPr>
        <w:t>Electrocardiology</w:t>
      </w:r>
      <w:proofErr w:type="spellEnd"/>
      <w:r w:rsidRPr="00DA197E">
        <w:rPr>
          <w:rFonts w:ascii="Arial" w:hAnsi="Arial" w:cs="Times"/>
          <w:sz w:val="18"/>
          <w:szCs w:val="18"/>
          <w:lang w:val="en-US"/>
        </w:rPr>
        <w:t xml:space="preserve"> 42 (2009) 687–692</w:t>
      </w:r>
      <w:r w:rsidR="009D4942" w:rsidRPr="00DA197E">
        <w:rPr>
          <w:rFonts w:ascii="Arial" w:hAnsi="Arial" w:cs="Times"/>
          <w:sz w:val="18"/>
          <w:szCs w:val="18"/>
          <w:lang w:val="en-US"/>
        </w:rPr>
        <w:t>.</w:t>
      </w:r>
    </w:p>
    <w:p w14:paraId="7FAED6A6" w14:textId="77777777" w:rsidR="009D4942" w:rsidRPr="00DA197E" w:rsidRDefault="009D4942" w:rsidP="009D4942">
      <w:pPr>
        <w:pStyle w:val="ListParagraph"/>
        <w:widowControl w:val="0"/>
        <w:numPr>
          <w:ilvl w:val="0"/>
          <w:numId w:val="1"/>
        </w:numPr>
        <w:tabs>
          <w:tab w:val="left" w:pos="220"/>
          <w:tab w:val="left" w:pos="720"/>
        </w:tabs>
        <w:autoSpaceDE w:val="0"/>
        <w:autoSpaceDN w:val="0"/>
        <w:adjustRightInd w:val="0"/>
        <w:spacing w:after="213"/>
        <w:jc w:val="both"/>
        <w:rPr>
          <w:rFonts w:ascii="Arial" w:hAnsi="Arial" w:cs="Trebuchet MS"/>
          <w:sz w:val="18"/>
          <w:szCs w:val="18"/>
          <w:lang w:val="en-US"/>
        </w:rPr>
      </w:pPr>
      <w:proofErr w:type="spellStart"/>
      <w:r w:rsidRPr="00DA197E">
        <w:rPr>
          <w:rFonts w:ascii="Arial" w:hAnsi="Arial" w:cs="Trebuchet MS"/>
          <w:sz w:val="18"/>
          <w:szCs w:val="18"/>
          <w:lang w:val="es-ES"/>
        </w:rPr>
        <w:t>Ariyarajah</w:t>
      </w:r>
      <w:proofErr w:type="spellEnd"/>
      <w:r w:rsidRPr="00DA197E">
        <w:rPr>
          <w:rFonts w:ascii="Arial" w:hAnsi="Arial" w:cs="Trebuchet MS"/>
          <w:sz w:val="18"/>
          <w:szCs w:val="18"/>
          <w:lang w:val="es-ES"/>
        </w:rPr>
        <w:t xml:space="preserve"> V, </w:t>
      </w:r>
      <w:proofErr w:type="spellStart"/>
      <w:r w:rsidRPr="00DA197E">
        <w:rPr>
          <w:rFonts w:ascii="Arial" w:hAnsi="Arial" w:cs="Trebuchet MS"/>
          <w:sz w:val="18"/>
          <w:szCs w:val="18"/>
          <w:lang w:val="es-ES"/>
        </w:rPr>
        <w:t>Fernandes</w:t>
      </w:r>
      <w:proofErr w:type="spellEnd"/>
      <w:r w:rsidRPr="00DA197E">
        <w:rPr>
          <w:rFonts w:ascii="Arial" w:hAnsi="Arial" w:cs="Trebuchet MS"/>
          <w:sz w:val="18"/>
          <w:szCs w:val="18"/>
          <w:lang w:val="es-ES"/>
        </w:rPr>
        <w:t xml:space="preserve"> J, </w:t>
      </w:r>
      <w:proofErr w:type="spellStart"/>
      <w:r w:rsidRPr="00DA197E">
        <w:rPr>
          <w:rFonts w:ascii="Arial" w:hAnsi="Arial" w:cs="Trebuchet MS"/>
          <w:sz w:val="18"/>
          <w:szCs w:val="18"/>
          <w:lang w:val="es-ES"/>
        </w:rPr>
        <w:t>Kranis</w:t>
      </w:r>
      <w:proofErr w:type="spellEnd"/>
      <w:r w:rsidRPr="00DA197E">
        <w:rPr>
          <w:rFonts w:ascii="Arial" w:hAnsi="Arial" w:cs="Trebuchet MS"/>
          <w:sz w:val="18"/>
          <w:szCs w:val="18"/>
          <w:lang w:val="es-ES"/>
        </w:rPr>
        <w:t xml:space="preserve"> M, et al. </w:t>
      </w:r>
      <w:r w:rsidRPr="00DA197E">
        <w:rPr>
          <w:rFonts w:ascii="Arial" w:hAnsi="Arial" w:cs="Trebuchet MS"/>
          <w:sz w:val="18"/>
          <w:szCs w:val="18"/>
          <w:lang w:val="en-US"/>
        </w:rPr>
        <w:t xml:space="preserve">Prospective </w:t>
      </w:r>
      <w:proofErr w:type="spellStart"/>
      <w:r w:rsidRPr="00DA197E">
        <w:rPr>
          <w:rFonts w:ascii="Arial" w:hAnsi="Arial" w:cs="Trebuchet MS"/>
          <w:sz w:val="18"/>
          <w:szCs w:val="18"/>
          <w:lang w:val="en-US"/>
        </w:rPr>
        <w:t>evalua</w:t>
      </w:r>
      <w:proofErr w:type="spellEnd"/>
      <w:r w:rsidRPr="00DA197E">
        <w:rPr>
          <w:rFonts w:ascii="Arial" w:hAnsi="Arial" w:cs="Trebuchet MS"/>
          <w:sz w:val="18"/>
          <w:szCs w:val="18"/>
          <w:lang w:val="en-US"/>
        </w:rPr>
        <w:t xml:space="preserve">- </w:t>
      </w:r>
      <w:proofErr w:type="spellStart"/>
      <w:r w:rsidRPr="00DA197E">
        <w:rPr>
          <w:rFonts w:ascii="Arial" w:hAnsi="Arial" w:cs="Trebuchet MS"/>
          <w:sz w:val="18"/>
          <w:szCs w:val="18"/>
          <w:lang w:val="en-US"/>
        </w:rPr>
        <w:t>tion</w:t>
      </w:r>
      <w:proofErr w:type="spellEnd"/>
      <w:r w:rsidRPr="00DA197E">
        <w:rPr>
          <w:rFonts w:ascii="Arial" w:hAnsi="Arial" w:cs="Trebuchet MS"/>
          <w:sz w:val="18"/>
          <w:szCs w:val="18"/>
          <w:lang w:val="en-US"/>
        </w:rPr>
        <w:t xml:space="preserve"> of atrial </w:t>
      </w:r>
      <w:proofErr w:type="spellStart"/>
      <w:r w:rsidRPr="00DA197E">
        <w:rPr>
          <w:rFonts w:ascii="Arial" w:hAnsi="Arial" w:cs="Trebuchet MS"/>
          <w:sz w:val="18"/>
          <w:szCs w:val="18"/>
          <w:lang w:val="en-US"/>
        </w:rPr>
        <w:t>tachyarrhythmias</w:t>
      </w:r>
      <w:proofErr w:type="spellEnd"/>
      <w:r w:rsidRPr="00DA197E">
        <w:rPr>
          <w:rFonts w:ascii="Arial" w:hAnsi="Arial" w:cs="Trebuchet MS"/>
          <w:sz w:val="18"/>
          <w:szCs w:val="18"/>
          <w:lang w:val="en-US"/>
        </w:rPr>
        <w:t xml:space="preserve"> in patients with </w:t>
      </w:r>
      <w:proofErr w:type="spellStart"/>
      <w:r w:rsidRPr="00DA197E">
        <w:rPr>
          <w:rFonts w:ascii="Arial" w:hAnsi="Arial" w:cs="Trebuchet MS"/>
          <w:sz w:val="18"/>
          <w:szCs w:val="18"/>
          <w:lang w:val="en-US"/>
        </w:rPr>
        <w:t>interatrial</w:t>
      </w:r>
      <w:proofErr w:type="spellEnd"/>
      <w:r w:rsidRPr="00DA197E">
        <w:rPr>
          <w:rFonts w:ascii="Arial" w:hAnsi="Arial" w:cs="Trebuchet MS"/>
          <w:sz w:val="18"/>
          <w:szCs w:val="18"/>
          <w:lang w:val="en-US"/>
        </w:rPr>
        <w:t xml:space="preserve"> block. </w:t>
      </w:r>
      <w:proofErr w:type="spellStart"/>
      <w:r w:rsidRPr="00DA197E">
        <w:rPr>
          <w:rFonts w:ascii="Arial" w:hAnsi="Arial" w:cs="Trebuchet MS"/>
          <w:sz w:val="18"/>
          <w:szCs w:val="18"/>
          <w:lang w:val="en-US"/>
        </w:rPr>
        <w:t>Int</w:t>
      </w:r>
      <w:proofErr w:type="spellEnd"/>
      <w:r w:rsidRPr="00DA197E">
        <w:rPr>
          <w:rFonts w:ascii="Arial" w:hAnsi="Arial" w:cs="Trebuchet MS"/>
          <w:sz w:val="18"/>
          <w:szCs w:val="18"/>
          <w:lang w:val="en-US"/>
        </w:rPr>
        <w:t xml:space="preserve"> J </w:t>
      </w:r>
      <w:proofErr w:type="spellStart"/>
      <w:r w:rsidRPr="00DA197E">
        <w:rPr>
          <w:rFonts w:ascii="Arial" w:hAnsi="Arial" w:cs="Trebuchet MS"/>
          <w:sz w:val="18"/>
          <w:szCs w:val="18"/>
          <w:lang w:val="en-US"/>
        </w:rPr>
        <w:t>Cardiol</w:t>
      </w:r>
      <w:proofErr w:type="spellEnd"/>
      <w:r w:rsidRPr="00DA197E">
        <w:rPr>
          <w:rFonts w:ascii="Arial" w:hAnsi="Arial" w:cs="Trebuchet MS"/>
          <w:sz w:val="18"/>
          <w:szCs w:val="18"/>
          <w:lang w:val="en-US"/>
        </w:rPr>
        <w:t>. 2007</w:t>
      </w:r>
      <w:proofErr w:type="gramStart"/>
      <w:r w:rsidRPr="00DA197E">
        <w:rPr>
          <w:rFonts w:ascii="Arial" w:hAnsi="Arial" w:cs="Trebuchet MS"/>
          <w:sz w:val="18"/>
          <w:szCs w:val="18"/>
          <w:lang w:val="en-US"/>
        </w:rPr>
        <w:t>;118:332</w:t>
      </w:r>
      <w:proofErr w:type="gramEnd"/>
      <w:r w:rsidRPr="00DA197E">
        <w:rPr>
          <w:rFonts w:ascii="Arial" w:hAnsi="Arial" w:cs="Trebuchet MS"/>
          <w:sz w:val="18"/>
          <w:szCs w:val="18"/>
          <w:lang w:val="en-US"/>
        </w:rPr>
        <w:t>-7.  </w:t>
      </w:r>
    </w:p>
    <w:p w14:paraId="716D9271" w14:textId="77777777" w:rsidR="009D4942" w:rsidRPr="00DA197E" w:rsidRDefault="009D4942" w:rsidP="009D4942">
      <w:pPr>
        <w:pStyle w:val="ListParagraph"/>
        <w:widowControl w:val="0"/>
        <w:numPr>
          <w:ilvl w:val="0"/>
          <w:numId w:val="1"/>
        </w:numPr>
        <w:tabs>
          <w:tab w:val="left" w:pos="220"/>
          <w:tab w:val="left" w:pos="720"/>
        </w:tabs>
        <w:autoSpaceDE w:val="0"/>
        <w:autoSpaceDN w:val="0"/>
        <w:adjustRightInd w:val="0"/>
        <w:spacing w:after="213"/>
        <w:jc w:val="both"/>
        <w:rPr>
          <w:rFonts w:ascii="Arial" w:hAnsi="Arial" w:cs="Trebuchet MS"/>
          <w:sz w:val="18"/>
          <w:szCs w:val="18"/>
          <w:lang w:val="en-US"/>
        </w:rPr>
      </w:pPr>
      <w:proofErr w:type="spellStart"/>
      <w:r w:rsidRPr="00DA197E">
        <w:rPr>
          <w:rFonts w:ascii="Arial" w:hAnsi="Arial" w:cs="Trebuchet MS"/>
          <w:sz w:val="18"/>
          <w:szCs w:val="18"/>
          <w:lang w:val="en-US"/>
        </w:rPr>
        <w:t>Ariyarajah</w:t>
      </w:r>
      <w:proofErr w:type="spellEnd"/>
      <w:r w:rsidRPr="00DA197E">
        <w:rPr>
          <w:rFonts w:ascii="Arial" w:hAnsi="Arial" w:cs="Trebuchet MS"/>
          <w:sz w:val="18"/>
          <w:szCs w:val="18"/>
          <w:lang w:val="en-US"/>
        </w:rPr>
        <w:t xml:space="preserve"> V, </w:t>
      </w:r>
      <w:proofErr w:type="spellStart"/>
      <w:r w:rsidRPr="00DA197E">
        <w:rPr>
          <w:rFonts w:ascii="Arial" w:hAnsi="Arial" w:cs="Trebuchet MS"/>
          <w:sz w:val="18"/>
          <w:szCs w:val="18"/>
          <w:lang w:val="en-US"/>
        </w:rPr>
        <w:t>Apiyasawat</w:t>
      </w:r>
      <w:proofErr w:type="spellEnd"/>
      <w:r w:rsidRPr="00DA197E">
        <w:rPr>
          <w:rFonts w:ascii="Arial" w:hAnsi="Arial" w:cs="Trebuchet MS"/>
          <w:sz w:val="18"/>
          <w:szCs w:val="18"/>
          <w:lang w:val="en-US"/>
        </w:rPr>
        <w:t xml:space="preserve"> S, </w:t>
      </w:r>
      <w:proofErr w:type="spellStart"/>
      <w:r w:rsidRPr="00DA197E">
        <w:rPr>
          <w:rFonts w:ascii="Arial" w:hAnsi="Arial" w:cs="Trebuchet MS"/>
          <w:sz w:val="18"/>
          <w:szCs w:val="18"/>
          <w:lang w:val="en-US"/>
        </w:rPr>
        <w:t>Najjar</w:t>
      </w:r>
      <w:proofErr w:type="spellEnd"/>
      <w:r w:rsidRPr="00DA197E">
        <w:rPr>
          <w:rFonts w:ascii="Arial" w:hAnsi="Arial" w:cs="Trebuchet MS"/>
          <w:sz w:val="18"/>
          <w:szCs w:val="18"/>
          <w:lang w:val="en-US"/>
        </w:rPr>
        <w:t xml:space="preserve"> H, et al. Frequency of inter- atrial block in patients with sinus rhythm hospitalized for stroke and comparison to those without </w:t>
      </w:r>
      <w:proofErr w:type="spellStart"/>
      <w:r w:rsidRPr="00DA197E">
        <w:rPr>
          <w:rFonts w:ascii="Arial" w:hAnsi="Arial" w:cs="Trebuchet MS"/>
          <w:sz w:val="18"/>
          <w:szCs w:val="18"/>
          <w:lang w:val="en-US"/>
        </w:rPr>
        <w:t>interatrial</w:t>
      </w:r>
      <w:proofErr w:type="spellEnd"/>
      <w:r w:rsidRPr="00DA197E">
        <w:rPr>
          <w:rFonts w:ascii="Arial" w:hAnsi="Arial" w:cs="Trebuchet MS"/>
          <w:sz w:val="18"/>
          <w:szCs w:val="18"/>
          <w:lang w:val="en-US"/>
        </w:rPr>
        <w:t xml:space="preserve"> block. Am J </w:t>
      </w:r>
      <w:proofErr w:type="spellStart"/>
      <w:proofErr w:type="gramStart"/>
      <w:r w:rsidRPr="00DA197E">
        <w:rPr>
          <w:rFonts w:ascii="Arial" w:hAnsi="Arial" w:cs="Trebuchet MS"/>
          <w:sz w:val="18"/>
          <w:szCs w:val="18"/>
          <w:lang w:val="en-US"/>
        </w:rPr>
        <w:t>Cardiol</w:t>
      </w:r>
      <w:proofErr w:type="spellEnd"/>
      <w:r w:rsidRPr="00DA197E">
        <w:rPr>
          <w:rFonts w:ascii="Arial" w:hAnsi="Arial" w:cs="Trebuchet MS"/>
          <w:sz w:val="18"/>
          <w:szCs w:val="18"/>
          <w:lang w:val="en-US"/>
        </w:rPr>
        <w:t>.</w:t>
      </w:r>
      <w:proofErr w:type="gramEnd"/>
      <w:r w:rsidRPr="00DA197E">
        <w:rPr>
          <w:rFonts w:ascii="Arial" w:hAnsi="Arial" w:cs="Trebuchet MS"/>
          <w:sz w:val="18"/>
          <w:szCs w:val="18"/>
          <w:lang w:val="en-US"/>
        </w:rPr>
        <w:t xml:space="preserve"> 2007</w:t>
      </w:r>
      <w:proofErr w:type="gramStart"/>
      <w:r w:rsidRPr="00DA197E">
        <w:rPr>
          <w:rFonts w:ascii="Arial" w:hAnsi="Arial" w:cs="Trebuchet MS"/>
          <w:sz w:val="18"/>
          <w:szCs w:val="18"/>
          <w:lang w:val="en-US"/>
        </w:rPr>
        <w:t>;99:49</w:t>
      </w:r>
      <w:proofErr w:type="gramEnd"/>
      <w:r w:rsidRPr="00DA197E">
        <w:rPr>
          <w:rFonts w:ascii="Arial" w:hAnsi="Arial" w:cs="Trebuchet MS"/>
          <w:sz w:val="18"/>
          <w:szCs w:val="18"/>
          <w:lang w:val="en-US"/>
        </w:rPr>
        <w:t>-52.  </w:t>
      </w:r>
    </w:p>
    <w:p w14:paraId="1397E7DF" w14:textId="77777777" w:rsidR="009D4942" w:rsidRPr="00DA197E" w:rsidRDefault="009D4942" w:rsidP="009D4942">
      <w:pPr>
        <w:pStyle w:val="ListParagraph"/>
        <w:widowControl w:val="0"/>
        <w:numPr>
          <w:ilvl w:val="0"/>
          <w:numId w:val="1"/>
        </w:numPr>
        <w:tabs>
          <w:tab w:val="left" w:pos="220"/>
          <w:tab w:val="left" w:pos="720"/>
        </w:tabs>
        <w:autoSpaceDE w:val="0"/>
        <w:autoSpaceDN w:val="0"/>
        <w:adjustRightInd w:val="0"/>
        <w:spacing w:after="213"/>
        <w:jc w:val="both"/>
        <w:rPr>
          <w:rFonts w:ascii="Arial" w:hAnsi="Arial" w:cs="Trebuchet MS"/>
          <w:sz w:val="18"/>
          <w:szCs w:val="18"/>
          <w:lang w:val="en-US"/>
        </w:rPr>
      </w:pPr>
      <w:proofErr w:type="spellStart"/>
      <w:r w:rsidRPr="00DA197E">
        <w:rPr>
          <w:rFonts w:ascii="Arial" w:hAnsi="Arial" w:cs="Trebuchet MS"/>
          <w:sz w:val="18"/>
          <w:szCs w:val="18"/>
          <w:lang w:val="en-US"/>
        </w:rPr>
        <w:t>Ariyarajah</w:t>
      </w:r>
      <w:proofErr w:type="spellEnd"/>
      <w:r w:rsidRPr="00DA197E">
        <w:rPr>
          <w:rFonts w:ascii="Arial" w:hAnsi="Arial" w:cs="Trebuchet MS"/>
          <w:sz w:val="18"/>
          <w:szCs w:val="18"/>
          <w:lang w:val="en-US"/>
        </w:rPr>
        <w:t xml:space="preserve"> V, </w:t>
      </w:r>
      <w:proofErr w:type="spellStart"/>
      <w:r w:rsidRPr="00DA197E">
        <w:rPr>
          <w:rFonts w:ascii="Arial" w:hAnsi="Arial" w:cs="Trebuchet MS"/>
          <w:sz w:val="18"/>
          <w:szCs w:val="18"/>
          <w:lang w:val="en-US"/>
        </w:rPr>
        <w:t>Puri</w:t>
      </w:r>
      <w:proofErr w:type="spellEnd"/>
      <w:r w:rsidRPr="00DA197E">
        <w:rPr>
          <w:rFonts w:ascii="Arial" w:hAnsi="Arial" w:cs="Trebuchet MS"/>
          <w:sz w:val="18"/>
          <w:szCs w:val="18"/>
          <w:lang w:val="en-US"/>
        </w:rPr>
        <w:t xml:space="preserve"> P, </w:t>
      </w:r>
      <w:proofErr w:type="spellStart"/>
      <w:proofErr w:type="gramStart"/>
      <w:r w:rsidRPr="00DA197E">
        <w:rPr>
          <w:rFonts w:ascii="Arial" w:hAnsi="Arial" w:cs="Trebuchet MS"/>
          <w:sz w:val="18"/>
          <w:szCs w:val="18"/>
          <w:lang w:val="en-US"/>
        </w:rPr>
        <w:t>Apiyasawat</w:t>
      </w:r>
      <w:proofErr w:type="spellEnd"/>
      <w:proofErr w:type="gramEnd"/>
      <w:r w:rsidRPr="00DA197E">
        <w:rPr>
          <w:rFonts w:ascii="Arial" w:hAnsi="Arial" w:cs="Trebuchet MS"/>
          <w:sz w:val="18"/>
          <w:szCs w:val="18"/>
          <w:lang w:val="en-US"/>
        </w:rPr>
        <w:t xml:space="preserve"> S, et al. </w:t>
      </w:r>
      <w:proofErr w:type="spellStart"/>
      <w:r w:rsidRPr="00DA197E">
        <w:rPr>
          <w:rFonts w:ascii="Arial" w:hAnsi="Arial" w:cs="Trebuchet MS"/>
          <w:sz w:val="18"/>
          <w:szCs w:val="18"/>
          <w:lang w:val="en-US"/>
        </w:rPr>
        <w:t>Interatrial</w:t>
      </w:r>
      <w:proofErr w:type="spellEnd"/>
      <w:r w:rsidRPr="00DA197E">
        <w:rPr>
          <w:rFonts w:ascii="Arial" w:hAnsi="Arial" w:cs="Trebuchet MS"/>
          <w:sz w:val="18"/>
          <w:szCs w:val="18"/>
          <w:lang w:val="en-US"/>
        </w:rPr>
        <w:t xml:space="preserve"> block: A novel risk factor for embolic stroke? Ann Noninvasive Electro- </w:t>
      </w:r>
      <w:proofErr w:type="spellStart"/>
      <w:r w:rsidRPr="00DA197E">
        <w:rPr>
          <w:rFonts w:ascii="Arial" w:hAnsi="Arial" w:cs="Trebuchet MS"/>
          <w:sz w:val="18"/>
          <w:szCs w:val="18"/>
          <w:lang w:val="en-US"/>
        </w:rPr>
        <w:t>cardiol</w:t>
      </w:r>
      <w:proofErr w:type="spellEnd"/>
      <w:r w:rsidRPr="00DA197E">
        <w:rPr>
          <w:rFonts w:ascii="Arial" w:hAnsi="Arial" w:cs="Trebuchet MS"/>
          <w:sz w:val="18"/>
          <w:szCs w:val="18"/>
          <w:lang w:val="en-US"/>
        </w:rPr>
        <w:t>. 2007</w:t>
      </w:r>
      <w:proofErr w:type="gramStart"/>
      <w:r w:rsidRPr="00DA197E">
        <w:rPr>
          <w:rFonts w:ascii="Arial" w:hAnsi="Arial" w:cs="Trebuchet MS"/>
          <w:sz w:val="18"/>
          <w:szCs w:val="18"/>
          <w:lang w:val="en-US"/>
        </w:rPr>
        <w:t>;12:15</w:t>
      </w:r>
      <w:proofErr w:type="gramEnd"/>
      <w:r w:rsidRPr="00DA197E">
        <w:rPr>
          <w:rFonts w:ascii="Arial" w:hAnsi="Arial" w:cs="Trebuchet MS"/>
          <w:sz w:val="18"/>
          <w:szCs w:val="18"/>
          <w:lang w:val="en-US"/>
        </w:rPr>
        <w:t xml:space="preserve">-20. </w:t>
      </w:r>
    </w:p>
    <w:p w14:paraId="66A454FA" w14:textId="77777777" w:rsidR="00DA197E" w:rsidRDefault="00DA197E" w:rsidP="009D4942">
      <w:pPr>
        <w:widowControl w:val="0"/>
        <w:autoSpaceDE w:val="0"/>
        <w:autoSpaceDN w:val="0"/>
        <w:adjustRightInd w:val="0"/>
        <w:jc w:val="both"/>
        <w:rPr>
          <w:rFonts w:ascii="Arial" w:hAnsi="Arial"/>
          <w:color w:val="000000" w:themeColor="text1"/>
          <w:sz w:val="26"/>
          <w:szCs w:val="26"/>
        </w:rPr>
      </w:pPr>
    </w:p>
    <w:p w14:paraId="4C498CFB" w14:textId="35FA959C" w:rsidR="009D4942" w:rsidRPr="00DA197E" w:rsidRDefault="009D4942" w:rsidP="009D4942">
      <w:pPr>
        <w:widowControl w:val="0"/>
        <w:autoSpaceDE w:val="0"/>
        <w:autoSpaceDN w:val="0"/>
        <w:adjustRightInd w:val="0"/>
        <w:jc w:val="both"/>
        <w:rPr>
          <w:rFonts w:ascii="Arial" w:hAnsi="Arial"/>
          <w:color w:val="000000" w:themeColor="text1"/>
          <w:sz w:val="26"/>
          <w:szCs w:val="26"/>
        </w:rPr>
      </w:pPr>
      <w:r w:rsidRPr="00DA197E">
        <w:rPr>
          <w:rFonts w:ascii="Arial" w:hAnsi="Arial"/>
          <w:color w:val="000000" w:themeColor="text1"/>
          <w:sz w:val="26"/>
          <w:szCs w:val="26"/>
        </w:rPr>
        <w:t>Biography:</w:t>
      </w:r>
    </w:p>
    <w:p w14:paraId="59B3ED52" w14:textId="77777777" w:rsidR="00DA197E" w:rsidRDefault="00DA197E" w:rsidP="009D4942">
      <w:pPr>
        <w:widowControl w:val="0"/>
        <w:tabs>
          <w:tab w:val="left" w:pos="220"/>
          <w:tab w:val="left" w:pos="720"/>
        </w:tabs>
        <w:autoSpaceDE w:val="0"/>
        <w:autoSpaceDN w:val="0"/>
        <w:adjustRightInd w:val="0"/>
        <w:spacing w:after="213"/>
        <w:jc w:val="both"/>
        <w:rPr>
          <w:rFonts w:ascii="Arial" w:hAnsi="Arial" w:cs="Trebuchet MS"/>
          <w:sz w:val="18"/>
          <w:szCs w:val="18"/>
          <w:lang w:val="en-US"/>
        </w:rPr>
      </w:pPr>
    </w:p>
    <w:p w14:paraId="3DCF858B" w14:textId="65BAEB93" w:rsidR="004D0550" w:rsidRPr="00DA197E" w:rsidRDefault="004D0550" w:rsidP="009D4942">
      <w:pPr>
        <w:widowControl w:val="0"/>
        <w:tabs>
          <w:tab w:val="left" w:pos="220"/>
          <w:tab w:val="left" w:pos="720"/>
        </w:tabs>
        <w:autoSpaceDE w:val="0"/>
        <w:autoSpaceDN w:val="0"/>
        <w:adjustRightInd w:val="0"/>
        <w:spacing w:after="213"/>
        <w:jc w:val="both"/>
        <w:rPr>
          <w:rFonts w:ascii="Arial" w:hAnsi="Arial" w:cs="Trebuchet MS"/>
          <w:sz w:val="18"/>
          <w:szCs w:val="18"/>
          <w:lang w:val="en-US"/>
        </w:rPr>
      </w:pPr>
      <w:r w:rsidRPr="00DA197E">
        <w:rPr>
          <w:rFonts w:ascii="Arial" w:hAnsi="Arial" w:cs="Trebuchet MS"/>
          <w:sz w:val="18"/>
          <w:szCs w:val="18"/>
          <w:lang w:val="en-US"/>
        </w:rPr>
        <w:t xml:space="preserve">Juan Jose Martinez Rivas </w:t>
      </w:r>
      <w:r w:rsidR="00D42AD2" w:rsidRPr="00DA197E">
        <w:rPr>
          <w:rFonts w:ascii="Arial" w:hAnsi="Arial" w:cs="Trebuchet MS"/>
          <w:sz w:val="18"/>
          <w:szCs w:val="18"/>
          <w:lang w:val="en-US"/>
        </w:rPr>
        <w:t>is a fourth year Geriatric specialist resident with special interest in geriatric stroke and cardiovascular diseases. Graduate from University Los Andes in Merida, Venezuela with specialist rotation underway in Granollers Spain.  Interested in medical innovation and research</w:t>
      </w:r>
      <w:r w:rsidR="00DA197E" w:rsidRPr="00DA197E">
        <w:rPr>
          <w:rFonts w:ascii="Arial" w:hAnsi="Arial" w:cs="Trebuchet MS"/>
          <w:sz w:val="18"/>
          <w:szCs w:val="18"/>
          <w:lang w:val="en-US"/>
        </w:rPr>
        <w:t xml:space="preserve"> with 6 oral communications presented in the Geriatrics national conference of Spain during the residency. </w:t>
      </w:r>
    </w:p>
    <w:p w14:paraId="2111024A" w14:textId="61E8AC5C" w:rsidR="009D4942" w:rsidRPr="009D4942" w:rsidRDefault="009D4942" w:rsidP="009D4942">
      <w:pPr>
        <w:widowControl w:val="0"/>
        <w:autoSpaceDE w:val="0"/>
        <w:autoSpaceDN w:val="0"/>
        <w:adjustRightInd w:val="0"/>
        <w:spacing w:after="240"/>
        <w:ind w:left="360"/>
        <w:jc w:val="both"/>
        <w:rPr>
          <w:rFonts w:ascii="Times" w:hAnsi="Times" w:cs="Times"/>
          <w:sz w:val="18"/>
          <w:szCs w:val="18"/>
          <w:lang w:val="en-US"/>
        </w:rPr>
      </w:pPr>
    </w:p>
    <w:p w14:paraId="22506C75" w14:textId="27F64AAF" w:rsidR="00A333C9" w:rsidRPr="00E15675" w:rsidRDefault="00A333C9" w:rsidP="00A333C9">
      <w:pPr>
        <w:pStyle w:val="ListParagraph"/>
        <w:widowControl w:val="0"/>
        <w:autoSpaceDE w:val="0"/>
        <w:autoSpaceDN w:val="0"/>
        <w:adjustRightInd w:val="0"/>
        <w:spacing w:after="240"/>
        <w:jc w:val="both"/>
        <w:rPr>
          <w:rFonts w:ascii="Times" w:hAnsi="Times" w:cs="Times"/>
          <w:sz w:val="18"/>
          <w:szCs w:val="18"/>
          <w:lang w:val="en-US"/>
        </w:rPr>
      </w:pPr>
    </w:p>
    <w:p w14:paraId="025D9AFA" w14:textId="77777777" w:rsidR="00A333C9" w:rsidRPr="00A333C9" w:rsidRDefault="00A333C9" w:rsidP="000B009D">
      <w:pPr>
        <w:widowControl w:val="0"/>
        <w:autoSpaceDE w:val="0"/>
        <w:autoSpaceDN w:val="0"/>
        <w:adjustRightInd w:val="0"/>
        <w:jc w:val="both"/>
        <w:rPr>
          <w:rFonts w:ascii="Arial" w:hAnsi="Arial" w:cs="Arial"/>
          <w:color w:val="000000" w:themeColor="text1"/>
          <w:sz w:val="26"/>
          <w:szCs w:val="26"/>
          <w:lang w:val="en-US"/>
        </w:rPr>
      </w:pPr>
    </w:p>
    <w:p w14:paraId="5C0F0D75" w14:textId="77777777" w:rsidR="00A333C9" w:rsidRDefault="00A333C9" w:rsidP="000B009D">
      <w:pPr>
        <w:widowControl w:val="0"/>
        <w:autoSpaceDE w:val="0"/>
        <w:autoSpaceDN w:val="0"/>
        <w:adjustRightInd w:val="0"/>
        <w:jc w:val="both"/>
        <w:rPr>
          <w:rFonts w:ascii="Consolas" w:hAnsi="Consolas" w:cs="Consolas"/>
          <w:sz w:val="26"/>
          <w:szCs w:val="26"/>
          <w:lang w:val="en-US"/>
        </w:rPr>
      </w:pPr>
    </w:p>
    <w:p w14:paraId="48843AE4" w14:textId="4E150B8D" w:rsidR="0060217E" w:rsidRDefault="000B009D" w:rsidP="000B009D">
      <w:r>
        <w:rPr>
          <w:rFonts w:ascii="Cambria" w:hAnsi="Cambria" w:cs="Cambria"/>
          <w:sz w:val="32"/>
          <w:szCs w:val="32"/>
          <w:lang w:val="en-US"/>
        </w:rPr>
        <w:t> </w:t>
      </w:r>
    </w:p>
    <w:sectPr w:rsidR="0060217E" w:rsidSect="0060217E">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F23EE8" w14:textId="77777777" w:rsidR="006B3E04" w:rsidRDefault="006B3E04" w:rsidP="00DA197E">
      <w:r>
        <w:separator/>
      </w:r>
    </w:p>
  </w:endnote>
  <w:endnote w:type="continuationSeparator" w:id="0">
    <w:p w14:paraId="7BE0BAE0" w14:textId="77777777" w:rsidR="006B3E04" w:rsidRDefault="006B3E04" w:rsidP="00DA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Papyrus Condensed">
    <w:panose1 w:val="020B0602040200020303"/>
    <w:charset w:val="00"/>
    <w:family w:val="auto"/>
    <w:pitch w:val="variable"/>
    <w:sig w:usb0="A000007F" w:usb1="4000205B" w:usb2="00000000" w:usb3="00000000" w:csb0="00000193"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55D9F" w14:textId="77777777" w:rsidR="006B3E04" w:rsidRDefault="006B3E04" w:rsidP="00DA197E">
      <w:r>
        <w:separator/>
      </w:r>
    </w:p>
  </w:footnote>
  <w:footnote w:type="continuationSeparator" w:id="0">
    <w:p w14:paraId="6E651CA9" w14:textId="77777777" w:rsidR="006B3E04" w:rsidRDefault="006B3E04" w:rsidP="00DA197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BC6808"/>
    <w:multiLevelType w:val="hybridMultilevel"/>
    <w:tmpl w:val="725CD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09D"/>
    <w:rsid w:val="000B009D"/>
    <w:rsid w:val="00492368"/>
    <w:rsid w:val="004D0550"/>
    <w:rsid w:val="0060217E"/>
    <w:rsid w:val="00636843"/>
    <w:rsid w:val="006B3E04"/>
    <w:rsid w:val="00744316"/>
    <w:rsid w:val="009D4942"/>
    <w:rsid w:val="00A333C9"/>
    <w:rsid w:val="00B446CA"/>
    <w:rsid w:val="00D42AD2"/>
    <w:rsid w:val="00DA197E"/>
    <w:rsid w:val="00E9452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A4993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46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6CA"/>
    <w:rPr>
      <w:rFonts w:ascii="Lucida Grande" w:hAnsi="Lucida Grande" w:cs="Lucida Grande"/>
      <w:sz w:val="18"/>
      <w:szCs w:val="18"/>
    </w:rPr>
  </w:style>
  <w:style w:type="paragraph" w:styleId="ListParagraph">
    <w:name w:val="List Paragraph"/>
    <w:basedOn w:val="Normal"/>
    <w:uiPriority w:val="34"/>
    <w:qFormat/>
    <w:rsid w:val="00A333C9"/>
    <w:pPr>
      <w:ind w:left="720"/>
      <w:contextualSpacing/>
    </w:pPr>
    <w:rPr>
      <w:lang w:val="es-ES_tradnl"/>
    </w:rPr>
  </w:style>
  <w:style w:type="paragraph" w:styleId="Header">
    <w:name w:val="header"/>
    <w:basedOn w:val="Normal"/>
    <w:link w:val="HeaderChar"/>
    <w:uiPriority w:val="99"/>
    <w:unhideWhenUsed/>
    <w:rsid w:val="00DA197E"/>
    <w:pPr>
      <w:tabs>
        <w:tab w:val="center" w:pos="4153"/>
        <w:tab w:val="right" w:pos="8306"/>
      </w:tabs>
    </w:pPr>
  </w:style>
  <w:style w:type="character" w:customStyle="1" w:styleId="HeaderChar">
    <w:name w:val="Header Char"/>
    <w:basedOn w:val="DefaultParagraphFont"/>
    <w:link w:val="Header"/>
    <w:uiPriority w:val="99"/>
    <w:rsid w:val="00DA197E"/>
    <w:rPr>
      <w:lang w:val="en-CA"/>
    </w:rPr>
  </w:style>
  <w:style w:type="paragraph" w:styleId="Footer">
    <w:name w:val="footer"/>
    <w:basedOn w:val="Normal"/>
    <w:link w:val="FooterChar"/>
    <w:uiPriority w:val="99"/>
    <w:unhideWhenUsed/>
    <w:rsid w:val="00DA197E"/>
    <w:pPr>
      <w:tabs>
        <w:tab w:val="center" w:pos="4153"/>
        <w:tab w:val="right" w:pos="8306"/>
      </w:tabs>
    </w:pPr>
  </w:style>
  <w:style w:type="character" w:customStyle="1" w:styleId="FooterChar">
    <w:name w:val="Footer Char"/>
    <w:basedOn w:val="DefaultParagraphFont"/>
    <w:link w:val="Footer"/>
    <w:uiPriority w:val="99"/>
    <w:rsid w:val="00DA197E"/>
    <w:rPr>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46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6CA"/>
    <w:rPr>
      <w:rFonts w:ascii="Lucida Grande" w:hAnsi="Lucida Grande" w:cs="Lucida Grande"/>
      <w:sz w:val="18"/>
      <w:szCs w:val="18"/>
    </w:rPr>
  </w:style>
  <w:style w:type="paragraph" w:styleId="ListParagraph">
    <w:name w:val="List Paragraph"/>
    <w:basedOn w:val="Normal"/>
    <w:uiPriority w:val="34"/>
    <w:qFormat/>
    <w:rsid w:val="00A333C9"/>
    <w:pPr>
      <w:ind w:left="720"/>
      <w:contextualSpacing/>
    </w:pPr>
    <w:rPr>
      <w:lang w:val="es-ES_tradnl"/>
    </w:rPr>
  </w:style>
  <w:style w:type="paragraph" w:styleId="Header">
    <w:name w:val="header"/>
    <w:basedOn w:val="Normal"/>
    <w:link w:val="HeaderChar"/>
    <w:uiPriority w:val="99"/>
    <w:unhideWhenUsed/>
    <w:rsid w:val="00DA197E"/>
    <w:pPr>
      <w:tabs>
        <w:tab w:val="center" w:pos="4153"/>
        <w:tab w:val="right" w:pos="8306"/>
      </w:tabs>
    </w:pPr>
  </w:style>
  <w:style w:type="character" w:customStyle="1" w:styleId="HeaderChar">
    <w:name w:val="Header Char"/>
    <w:basedOn w:val="DefaultParagraphFont"/>
    <w:link w:val="Header"/>
    <w:uiPriority w:val="99"/>
    <w:rsid w:val="00DA197E"/>
    <w:rPr>
      <w:lang w:val="en-CA"/>
    </w:rPr>
  </w:style>
  <w:style w:type="paragraph" w:styleId="Footer">
    <w:name w:val="footer"/>
    <w:basedOn w:val="Normal"/>
    <w:link w:val="FooterChar"/>
    <w:uiPriority w:val="99"/>
    <w:unhideWhenUsed/>
    <w:rsid w:val="00DA197E"/>
    <w:pPr>
      <w:tabs>
        <w:tab w:val="center" w:pos="4153"/>
        <w:tab w:val="right" w:pos="8306"/>
      </w:tabs>
    </w:pPr>
  </w:style>
  <w:style w:type="character" w:customStyle="1" w:styleId="FooterChar">
    <w:name w:val="Footer Char"/>
    <w:basedOn w:val="DefaultParagraphFont"/>
    <w:link w:val="Footer"/>
    <w:uiPriority w:val="99"/>
    <w:rsid w:val="00DA197E"/>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517</Words>
  <Characters>2948</Characters>
  <Application>Microsoft Macintosh Word</Application>
  <DocSecurity>0</DocSecurity>
  <Lines>24</Lines>
  <Paragraphs>6</Paragraphs>
  <ScaleCrop>false</ScaleCrop>
  <Company/>
  <LinksUpToDate>false</LinksUpToDate>
  <CharactersWithSpaces>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José Martínez Rivas</dc:creator>
  <cp:keywords/>
  <dc:description/>
  <cp:lastModifiedBy>Juan José Martínez Rivas</cp:lastModifiedBy>
  <cp:revision>6</cp:revision>
  <dcterms:created xsi:type="dcterms:W3CDTF">2017-08-14T14:25:00Z</dcterms:created>
  <dcterms:modified xsi:type="dcterms:W3CDTF">2017-08-20T18:28:00Z</dcterms:modified>
</cp:coreProperties>
</file>