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65900C" w14:textId="38B743F3" w:rsidR="00AE3E37" w:rsidRPr="00287AD0" w:rsidRDefault="003778AA" w:rsidP="00FF5F85">
      <w:pPr>
        <w:pStyle w:val="Heading1"/>
        <w:spacing w:before="170"/>
        <w:ind w:left="0"/>
      </w:pPr>
      <w:r w:rsidRPr="00287AD0">
        <w:t>Tricuspid stenosis: an emerging disease in cardiac implantable electronic devices era. Case report and literature review</w:t>
      </w:r>
    </w:p>
    <w:p w14:paraId="44362434" w14:textId="77777777" w:rsidR="00FF5F85" w:rsidRDefault="00FF5F85" w:rsidP="003778AA">
      <w:pPr>
        <w:pStyle w:val="BodyText"/>
        <w:rPr>
          <w:rFonts w:ascii="Arial"/>
        </w:rPr>
      </w:pPr>
    </w:p>
    <w:p w14:paraId="56AE5261" w14:textId="1BE39269" w:rsidR="003778AA" w:rsidRPr="00287AD0" w:rsidRDefault="00B96342" w:rsidP="00FF5F85">
      <w:pPr>
        <w:pStyle w:val="BodyText"/>
        <w:jc w:val="center"/>
        <w:rPr>
          <w:rFonts w:ascii="Arial"/>
        </w:rPr>
      </w:pPr>
      <w:r>
        <w:rPr>
          <w:rFonts w:ascii="Arial"/>
        </w:rPr>
        <w:t>FAHAD</w:t>
      </w:r>
      <w:r w:rsidRPr="00287AD0">
        <w:rPr>
          <w:rFonts w:ascii="Arial"/>
        </w:rPr>
        <w:t xml:space="preserve"> T. RAJA</w:t>
      </w:r>
    </w:p>
    <w:p w14:paraId="138B4CA6" w14:textId="6E1E6D83" w:rsidR="00AE3E37" w:rsidRPr="00287AD0" w:rsidRDefault="003778AA" w:rsidP="00FF5F85">
      <w:pPr>
        <w:pStyle w:val="BodyText"/>
        <w:jc w:val="center"/>
        <w:rPr>
          <w:rFonts w:ascii="Arial"/>
          <w:sz w:val="20"/>
        </w:rPr>
      </w:pPr>
      <w:r w:rsidRPr="00287AD0">
        <w:rPr>
          <w:rFonts w:ascii="Arial"/>
        </w:rPr>
        <w:t xml:space="preserve">Heart Center, King Faisal Specialist Hospital and Research Center, </w:t>
      </w:r>
      <w:r w:rsidR="005561FF" w:rsidRPr="00287AD0">
        <w:rPr>
          <w:rFonts w:ascii="Arial"/>
        </w:rPr>
        <w:t>Riyadh</w:t>
      </w:r>
      <w:r w:rsidRPr="00287AD0">
        <w:rPr>
          <w:rFonts w:ascii="Arial"/>
        </w:rPr>
        <w:t>, KSA</w:t>
      </w:r>
    </w:p>
    <w:p w14:paraId="62083E17" w14:textId="77777777" w:rsidR="00AE3E37" w:rsidRPr="00287AD0" w:rsidRDefault="00AE3E37">
      <w:pPr>
        <w:pStyle w:val="BodyText"/>
        <w:spacing w:before="3"/>
        <w:rPr>
          <w:rFonts w:ascii="Arial"/>
          <w:sz w:val="21"/>
        </w:rPr>
      </w:pPr>
    </w:p>
    <w:p w14:paraId="7142E4A0" w14:textId="77777777" w:rsidR="00AE3E37" w:rsidRDefault="00AE3E37">
      <w:pPr>
        <w:rPr>
          <w:rFonts w:ascii="Arial"/>
          <w:sz w:val="21"/>
        </w:rPr>
      </w:pPr>
    </w:p>
    <w:p w14:paraId="4B021501" w14:textId="77777777" w:rsidR="000A3960" w:rsidRPr="00287AD0" w:rsidRDefault="000A3960">
      <w:pPr>
        <w:rPr>
          <w:rFonts w:ascii="Arial"/>
          <w:sz w:val="21"/>
        </w:rPr>
        <w:sectPr w:rsidR="000A3960" w:rsidRPr="00287AD0">
          <w:headerReference w:type="default" r:id="rId7"/>
          <w:footerReference w:type="default" r:id="rId8"/>
          <w:type w:val="continuous"/>
          <w:pgSz w:w="11910" w:h="16840"/>
          <w:pgMar w:top="1740" w:right="600" w:bottom="840" w:left="620" w:header="541" w:footer="642" w:gutter="0"/>
          <w:cols w:space="720"/>
        </w:sectPr>
      </w:pPr>
    </w:p>
    <w:p w14:paraId="53DBBDB0" w14:textId="74812A1D" w:rsidR="003778AA" w:rsidRPr="00287AD0" w:rsidRDefault="00A9710C" w:rsidP="003778AA">
      <w:pPr>
        <w:pStyle w:val="Heading3"/>
        <w:spacing w:before="147"/>
        <w:jc w:val="both"/>
        <w:rPr>
          <w:color w:val="BF5A14"/>
        </w:rPr>
      </w:pPr>
      <w:r w:rsidRPr="00287AD0">
        <w:rPr>
          <w:color w:val="BF5A14"/>
        </w:rPr>
        <w:lastRenderedPageBreak/>
        <w:t>Abstract</w:t>
      </w:r>
      <w:r w:rsidR="00404E5B" w:rsidRPr="00287AD0">
        <w:rPr>
          <w:color w:val="BF5A14"/>
        </w:rPr>
        <w:t xml:space="preserve"> (</w:t>
      </w:r>
      <w:r w:rsidR="000A3960" w:rsidRPr="00287AD0">
        <w:rPr>
          <w:color w:val="BF5A14"/>
        </w:rPr>
        <w:t>300-word</w:t>
      </w:r>
      <w:r w:rsidR="00404E5B" w:rsidRPr="00287AD0">
        <w:rPr>
          <w:color w:val="BF5A14"/>
        </w:rPr>
        <w:t xml:space="preserve"> limit)</w:t>
      </w:r>
    </w:p>
    <w:p w14:paraId="473FEAB8" w14:textId="77777777" w:rsidR="00F023C8" w:rsidRPr="00287AD0" w:rsidRDefault="00F023C8" w:rsidP="00F023C8">
      <w:pPr>
        <w:pStyle w:val="BodyText"/>
      </w:pPr>
    </w:p>
    <w:p w14:paraId="6C5B73E2" w14:textId="77777777" w:rsidR="003778AA" w:rsidRPr="00287AD0" w:rsidRDefault="003778AA" w:rsidP="003778AA">
      <w:pPr>
        <w:pStyle w:val="Heading3"/>
        <w:spacing w:before="74"/>
        <w:ind w:firstLine="620"/>
        <w:jc w:val="both"/>
        <w:rPr>
          <w:rFonts w:ascii="Tw Cen MT" w:eastAsia="Tw Cen MT" w:hAnsi="Tw Cen MT" w:cs="Tw Cen MT"/>
          <w:b w:val="0"/>
          <w:bCs w:val="0"/>
          <w:sz w:val="22"/>
          <w:szCs w:val="22"/>
        </w:rPr>
      </w:pPr>
      <w:r w:rsidRPr="00287AD0">
        <w:rPr>
          <w:rFonts w:ascii="Tw Cen MT" w:eastAsia="Tw Cen MT" w:hAnsi="Tw Cen MT" w:cs="Tw Cen MT"/>
          <w:b w:val="0"/>
          <w:bCs w:val="0"/>
          <w:sz w:val="22"/>
          <w:szCs w:val="22"/>
        </w:rPr>
        <w:t>Tricuspid valve dysfunction and in particular tricuspid stenosis is recently described secondary to cardiac implantable electronic devices. The valve is subjected to different mechanisms of injury related to the endocardial lead passing through its plane. The lead can form a loop or perforate one of the leaflet and initiate inflammatory response and fibrotic changes. Multimodality cardiac imaging is required to diagnose this clinical entity and decide on the best treatment plan. In here we present a case of a young female that developed tricuspid stenosis secondary to permanent pacemaker lead that was implanted 24 years before. We performed a review of all cases reported in the literature with a similar condition and various treatment approaches.</w:t>
      </w:r>
    </w:p>
    <w:p w14:paraId="033D7876" w14:textId="0B799F2A" w:rsidR="00AE3E37" w:rsidRDefault="00A9710C" w:rsidP="003778AA">
      <w:pPr>
        <w:pStyle w:val="Heading3"/>
        <w:spacing w:before="74"/>
        <w:ind w:firstLine="620"/>
        <w:jc w:val="both"/>
        <w:rPr>
          <w:color w:val="BF5A14"/>
        </w:rPr>
      </w:pPr>
      <w:r w:rsidRPr="00287AD0">
        <w:rPr>
          <w:b w:val="0"/>
          <w:sz w:val="21"/>
          <w:szCs w:val="21"/>
        </w:rPr>
        <w:br w:type="column"/>
      </w:r>
      <w:r w:rsidRPr="00287AD0">
        <w:rPr>
          <w:color w:val="BF5A14"/>
        </w:rPr>
        <w:lastRenderedPageBreak/>
        <w:t>Image</w:t>
      </w:r>
    </w:p>
    <w:p w14:paraId="4469B192" w14:textId="77777777" w:rsidR="00E51CDF" w:rsidRPr="00287AD0" w:rsidRDefault="00E51CDF" w:rsidP="00E51CDF">
      <w:pPr>
        <w:pStyle w:val="BodyText"/>
      </w:pPr>
    </w:p>
    <w:p w14:paraId="168BBE54" w14:textId="6C2B1D07" w:rsidR="00AE3E37" w:rsidRPr="000558D0" w:rsidRDefault="00BA3D37" w:rsidP="000558D0">
      <w:pPr>
        <w:pStyle w:val="BodyText"/>
        <w:spacing w:before="2"/>
        <w:jc w:val="center"/>
        <w:rPr>
          <w:rFonts w:ascii="Arial"/>
          <w:b/>
          <w:sz w:val="16"/>
        </w:rPr>
      </w:pPr>
      <w:r w:rsidRPr="00287AD0">
        <w:rPr>
          <w:rFonts w:ascii="Arial" w:hAnsi="Arial"/>
          <w:noProof/>
        </w:rPr>
        <w:drawing>
          <wp:inline distT="0" distB="0" distL="0" distR="0" wp14:anchorId="21636ECC" wp14:editId="7B14E892">
            <wp:extent cx="2734449" cy="2531821"/>
            <wp:effectExtent l="0" t="0" r="8890" b="8255"/>
            <wp:docPr id="2" name="Picture 2" descr="2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tiff"/>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2750144" cy="2546353"/>
                    </a:xfrm>
                    <a:prstGeom prst="rect">
                      <a:avLst/>
                    </a:prstGeom>
                    <a:noFill/>
                    <a:ln>
                      <a:noFill/>
                    </a:ln>
                  </pic:spPr>
                </pic:pic>
              </a:graphicData>
            </a:graphic>
          </wp:inline>
        </w:drawing>
      </w:r>
    </w:p>
    <w:p w14:paraId="4D057646" w14:textId="77777777" w:rsidR="000558D0" w:rsidRDefault="008756E6" w:rsidP="000558D0">
      <w:pPr>
        <w:jc w:val="both"/>
        <w:rPr>
          <w:rFonts w:ascii="Calibri" w:hAnsi="Calibri"/>
        </w:rPr>
      </w:pPr>
      <w:r w:rsidRPr="00287AD0">
        <w:rPr>
          <w:rFonts w:ascii="Calibri" w:hAnsi="Calibri"/>
        </w:rPr>
        <w:t xml:space="preserve">   </w:t>
      </w:r>
    </w:p>
    <w:p w14:paraId="30A1FBB8" w14:textId="65974873" w:rsidR="00F023C8" w:rsidRPr="00287AD0" w:rsidRDefault="00F023C8" w:rsidP="000558D0">
      <w:pPr>
        <w:jc w:val="both"/>
        <w:rPr>
          <w:rFonts w:ascii="Arial" w:hAnsi="Arial"/>
        </w:rPr>
      </w:pPr>
      <w:r w:rsidRPr="000558D0">
        <w:rPr>
          <w:rFonts w:ascii="Arial" w:hAnsi="Arial"/>
          <w:sz w:val="18"/>
          <w:szCs w:val="18"/>
        </w:rPr>
        <w:t>Figure (4): Contrast enhanced cardiac computed tomography of the heart (volume rendered image) demonstrates that atrial pacemaker lead forming a loop as it crosses down to the right ventricle and returning to the right atrium against the septal leaflet.</w:t>
      </w:r>
      <w:r w:rsidRPr="00287AD0">
        <w:rPr>
          <w:rFonts w:ascii="Arial" w:hAnsi="Arial"/>
        </w:rPr>
        <w:t xml:space="preserve"> </w:t>
      </w:r>
    </w:p>
    <w:p w14:paraId="0A1163B3" w14:textId="51B8DD0E" w:rsidR="00AE3E37" w:rsidRPr="00287AD0" w:rsidRDefault="00AE3E37" w:rsidP="00F023C8">
      <w:pPr>
        <w:spacing w:line="200" w:lineRule="exact"/>
        <w:jc w:val="both"/>
        <w:rPr>
          <w:rFonts w:ascii="Calibri" w:hAnsi="Calibri"/>
        </w:rPr>
        <w:sectPr w:rsidR="00AE3E37" w:rsidRPr="00287AD0">
          <w:type w:val="continuous"/>
          <w:pgSz w:w="11910" w:h="16840"/>
          <w:pgMar w:top="1740" w:right="600" w:bottom="840" w:left="620" w:header="720" w:footer="720" w:gutter="0"/>
          <w:cols w:num="2" w:space="720" w:equalWidth="0">
            <w:col w:w="5214" w:space="138"/>
            <w:col w:w="5338"/>
          </w:cols>
        </w:sectPr>
      </w:pPr>
    </w:p>
    <w:p w14:paraId="582A92EE" w14:textId="77777777" w:rsidR="00AE3E37" w:rsidRPr="00287AD0" w:rsidRDefault="00AE3E37">
      <w:pPr>
        <w:pStyle w:val="BodyText"/>
        <w:rPr>
          <w:rFonts w:ascii="Calibri"/>
          <w:sz w:val="20"/>
        </w:rPr>
      </w:pPr>
    </w:p>
    <w:p w14:paraId="7453AA8C" w14:textId="77777777" w:rsidR="00AE3E37" w:rsidRPr="00287AD0" w:rsidRDefault="00292ED9">
      <w:pPr>
        <w:pStyle w:val="BodyText"/>
        <w:spacing w:line="40" w:lineRule="exact"/>
        <w:ind w:left="2202"/>
        <w:rPr>
          <w:rFonts w:ascii="Calibri"/>
          <w:sz w:val="4"/>
        </w:rPr>
      </w:pPr>
      <w:r w:rsidRPr="00287AD0">
        <w:rPr>
          <w:rFonts w:ascii="Calibri"/>
          <w:noProof/>
          <w:sz w:val="4"/>
        </w:rPr>
        <mc:AlternateContent>
          <mc:Choice Requires="wpg">
            <w:drawing>
              <wp:inline distT="0" distB="0" distL="0" distR="0" wp14:anchorId="41290A85" wp14:editId="5E85783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8C2A0E3" w14:textId="2D70E7BD" w:rsidR="00AE3E37" w:rsidRDefault="008756E6" w:rsidP="00404E5B">
      <w:pPr>
        <w:spacing w:before="92"/>
        <w:ind w:right="4234"/>
        <w:rPr>
          <w:rFonts w:ascii="Arial"/>
          <w:color w:val="BF5A14"/>
        </w:rPr>
      </w:pPr>
      <w:r w:rsidRPr="00287AD0">
        <w:rPr>
          <w:noProof/>
        </w:rPr>
        <w:t xml:space="preserve">              </w:t>
      </w:r>
      <w:r w:rsidRPr="00287AD0">
        <w:rPr>
          <w:noProof/>
        </w:rPr>
        <w:drawing>
          <wp:inline distT="0" distB="0" distL="0" distR="0" wp14:anchorId="4162B9E4" wp14:editId="038231B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630069" cy="625069"/>
                    </a:xfrm>
                    <a:prstGeom prst="rect">
                      <a:avLst/>
                    </a:prstGeom>
                    <a:noFill/>
                    <a:ln>
                      <a:noFill/>
                    </a:ln>
                  </pic:spPr>
                </pic:pic>
              </a:graphicData>
            </a:graphic>
          </wp:inline>
        </w:drawing>
      </w:r>
      <w:r w:rsidR="000642C6" w:rsidRPr="00287AD0">
        <w:rPr>
          <w:noProof/>
        </w:rPr>
        <w:t xml:space="preserve">    </w:t>
      </w:r>
      <w:r w:rsidR="00A9710C" w:rsidRPr="00287AD0">
        <w:rPr>
          <w:rFonts w:ascii="Arial"/>
          <w:color w:val="BF5A14"/>
        </w:rPr>
        <w:t>Biography</w:t>
      </w:r>
      <w:r w:rsidR="00404E5B" w:rsidRPr="00287AD0">
        <w:rPr>
          <w:rFonts w:ascii="Arial"/>
          <w:color w:val="BF5A14"/>
        </w:rPr>
        <w:t xml:space="preserve"> (</w:t>
      </w:r>
      <w:r w:rsidR="000A3960" w:rsidRPr="00287AD0">
        <w:rPr>
          <w:rFonts w:ascii="Arial"/>
          <w:color w:val="BF5A14"/>
        </w:rPr>
        <w:t>150-word</w:t>
      </w:r>
      <w:r w:rsidR="00404E5B" w:rsidRPr="00287AD0">
        <w:rPr>
          <w:rFonts w:ascii="Arial"/>
          <w:color w:val="BF5A14"/>
        </w:rPr>
        <w:t xml:space="preserve"> limit)</w:t>
      </w:r>
    </w:p>
    <w:p w14:paraId="5168453C" w14:textId="77777777" w:rsidR="00C82FFE" w:rsidRPr="00287AD0" w:rsidRDefault="00C82FFE" w:rsidP="00C82FFE">
      <w:pPr>
        <w:pStyle w:val="BodyText"/>
      </w:pPr>
    </w:p>
    <w:p w14:paraId="2834E8B6" w14:textId="77777777" w:rsidR="00C82FFE" w:rsidRDefault="00F20E52" w:rsidP="00271406">
      <w:pPr>
        <w:spacing w:before="41" w:line="154" w:lineRule="exact"/>
        <w:ind w:left="213" w:right="231"/>
        <w:jc w:val="both"/>
        <w:rPr>
          <w:rFonts w:ascii="Arial"/>
          <w:sz w:val="16"/>
          <w:szCs w:val="16"/>
        </w:rPr>
      </w:pPr>
      <w:r w:rsidRPr="00271406">
        <w:rPr>
          <w:rFonts w:ascii="Arial"/>
          <w:sz w:val="16"/>
          <w:szCs w:val="16"/>
        </w:rPr>
        <w:t xml:space="preserve">Dr. </w:t>
      </w:r>
      <w:r w:rsidR="00B96342" w:rsidRPr="00271406">
        <w:rPr>
          <w:rFonts w:ascii="Arial"/>
          <w:sz w:val="16"/>
          <w:szCs w:val="16"/>
        </w:rPr>
        <w:t>Fahad</w:t>
      </w:r>
      <w:r w:rsidRPr="00271406">
        <w:rPr>
          <w:rFonts w:ascii="Arial"/>
          <w:sz w:val="16"/>
          <w:szCs w:val="16"/>
        </w:rPr>
        <w:t xml:space="preserve"> Raja completed his MBBS degree from Alfaisal University and is currently rotating as an intern at King Faisal Specialist </w:t>
      </w:r>
      <w:r w:rsidR="00287AD0" w:rsidRPr="00271406">
        <w:rPr>
          <w:rFonts w:ascii="Arial"/>
          <w:sz w:val="16"/>
          <w:szCs w:val="16"/>
        </w:rPr>
        <w:t>Hospital</w:t>
      </w:r>
      <w:r w:rsidRPr="00271406">
        <w:rPr>
          <w:rFonts w:ascii="Arial"/>
          <w:sz w:val="16"/>
          <w:szCs w:val="16"/>
        </w:rPr>
        <w:t xml:space="preserve"> and Research Center. He is pursuing a career in </w:t>
      </w:r>
      <w:r w:rsidR="009D0279" w:rsidRPr="00271406">
        <w:rPr>
          <w:rFonts w:ascii="Arial"/>
          <w:sz w:val="16"/>
          <w:szCs w:val="16"/>
        </w:rPr>
        <w:t>Emergency Medicine</w:t>
      </w:r>
      <w:r w:rsidRPr="00271406">
        <w:rPr>
          <w:rFonts w:ascii="Arial"/>
          <w:sz w:val="16"/>
          <w:szCs w:val="16"/>
        </w:rPr>
        <w:t xml:space="preserve">. He developed a passion for research through several research workshops and </w:t>
      </w:r>
      <w:r w:rsidR="009D0279" w:rsidRPr="00271406">
        <w:rPr>
          <w:rFonts w:ascii="Arial"/>
          <w:sz w:val="16"/>
          <w:szCs w:val="16"/>
        </w:rPr>
        <w:t xml:space="preserve">has participated in </w:t>
      </w:r>
      <w:r w:rsidR="001E4189" w:rsidRPr="00271406">
        <w:rPr>
          <w:rFonts w:ascii="Arial"/>
          <w:sz w:val="16"/>
          <w:szCs w:val="16"/>
        </w:rPr>
        <w:t xml:space="preserve">case reports, </w:t>
      </w:r>
      <w:r w:rsidR="00271406" w:rsidRPr="00271406">
        <w:rPr>
          <w:rFonts w:ascii="Arial"/>
          <w:sz w:val="16"/>
          <w:szCs w:val="16"/>
        </w:rPr>
        <w:t xml:space="preserve">a </w:t>
      </w:r>
      <w:r w:rsidR="001E4189" w:rsidRPr="00271406">
        <w:rPr>
          <w:rFonts w:ascii="Arial"/>
          <w:sz w:val="16"/>
          <w:szCs w:val="16"/>
        </w:rPr>
        <w:t xml:space="preserve">clinical trial, </w:t>
      </w:r>
      <w:r w:rsidR="00271406" w:rsidRPr="00271406">
        <w:rPr>
          <w:rFonts w:ascii="Arial"/>
          <w:sz w:val="16"/>
          <w:szCs w:val="16"/>
        </w:rPr>
        <w:t>and a retrospective study. His research interests are implantable cardiac devices, cardiac allograft vasculopathy, and recurrent infections in cystic fibrosis</w:t>
      </w:r>
      <w:r w:rsidRPr="00271406">
        <w:rPr>
          <w:rFonts w:ascii="Arial"/>
          <w:sz w:val="16"/>
          <w:szCs w:val="16"/>
        </w:rPr>
        <w:t>.</w:t>
      </w:r>
    </w:p>
    <w:p w14:paraId="6DA3112F" w14:textId="10D066C3" w:rsidR="00AE3E37" w:rsidRPr="00271406" w:rsidRDefault="00F20E52" w:rsidP="00C82FFE">
      <w:pPr>
        <w:pStyle w:val="BodyText"/>
      </w:pPr>
      <w:r w:rsidRPr="00271406">
        <w:tab/>
      </w:r>
    </w:p>
    <w:p w14:paraId="23D7276B" w14:textId="5B9CD455" w:rsidR="00AE3E37" w:rsidRPr="00271406" w:rsidRDefault="00A9710C" w:rsidP="00271406">
      <w:pPr>
        <w:spacing w:before="62"/>
        <w:ind w:left="4217" w:right="4235"/>
        <w:jc w:val="center"/>
        <w:rPr>
          <w:rStyle w:val="Hyperlink"/>
          <w:rFonts w:ascii="Arial"/>
          <w:sz w:val="16"/>
          <w:szCs w:val="16"/>
        </w:rPr>
      </w:pPr>
      <w:r w:rsidRPr="00271406">
        <w:rPr>
          <w:rFonts w:ascii="Arial"/>
          <w:sz w:val="16"/>
          <w:szCs w:val="16"/>
        </w:rPr>
        <w:t xml:space="preserve">Email: </w:t>
      </w:r>
      <w:hyperlink r:id="rId11" w:history="1">
        <w:r w:rsidR="00271406" w:rsidRPr="00271406">
          <w:rPr>
            <w:rStyle w:val="Hyperlink"/>
            <w:rFonts w:ascii="Arial"/>
            <w:sz w:val="16"/>
            <w:szCs w:val="16"/>
          </w:rPr>
          <w:t>fraja@alfaisal.edu</w:t>
        </w:r>
      </w:hyperlink>
    </w:p>
    <w:p w14:paraId="10100AB7" w14:textId="259F6B16" w:rsidR="00827B1F" w:rsidRPr="00271406" w:rsidRDefault="00827B1F" w:rsidP="0036620C">
      <w:pPr>
        <w:spacing w:before="62"/>
        <w:ind w:left="4217" w:right="4235"/>
        <w:jc w:val="center"/>
        <w:rPr>
          <w:rFonts w:ascii="Arial"/>
          <w:sz w:val="16"/>
          <w:szCs w:val="16"/>
        </w:rPr>
      </w:pPr>
      <w:r w:rsidRPr="00271406">
        <w:rPr>
          <w:rStyle w:val="Hyperlink"/>
          <w:rFonts w:ascii="Arial"/>
          <w:color w:val="auto"/>
          <w:sz w:val="16"/>
          <w:szCs w:val="16"/>
          <w:u w:val="none"/>
        </w:rPr>
        <w:t>Phone: +</w:t>
      </w:r>
      <w:r w:rsidR="0036620C">
        <w:rPr>
          <w:rStyle w:val="Hyperlink"/>
          <w:rFonts w:ascii="Arial"/>
          <w:color w:val="auto"/>
          <w:sz w:val="16"/>
          <w:szCs w:val="16"/>
          <w:u w:val="none"/>
        </w:rPr>
        <w:t>966500024369</w:t>
      </w:r>
    </w:p>
    <w:p w14:paraId="0249280C" w14:textId="2602F5BF" w:rsidR="00AE3E37" w:rsidRPr="00C82FFE" w:rsidRDefault="00292ED9" w:rsidP="00C82FFE">
      <w:pPr>
        <w:pStyle w:val="BodyText"/>
        <w:spacing w:before="2"/>
        <w:rPr>
          <w:rFonts w:ascii="Arial"/>
          <w:sz w:val="16"/>
          <w:szCs w:val="16"/>
        </w:rPr>
      </w:pPr>
      <w:r w:rsidRPr="00271406">
        <w:rPr>
          <w:noProof/>
          <w:sz w:val="16"/>
          <w:szCs w:val="16"/>
        </w:rPr>
        <mc:AlternateContent>
          <mc:Choice Requires="wps">
            <w:drawing>
              <wp:anchor distT="0" distB="0" distL="0" distR="0" simplePos="0" relativeHeight="1072" behindDoc="0" locked="0" layoutInCell="1" allowOverlap="1" wp14:anchorId="34BA7481" wp14:editId="70143AB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921386" w14:textId="77777777" w:rsidR="00AE3E37" w:rsidRPr="00287AD0" w:rsidRDefault="00AE3E37">
      <w:pPr>
        <w:pStyle w:val="BodyText"/>
        <w:spacing w:before="7"/>
        <w:rPr>
          <w:rFonts w:ascii="Arial"/>
          <w:sz w:val="29"/>
        </w:rPr>
      </w:pPr>
    </w:p>
    <w:p w14:paraId="2109FE9E" w14:textId="77777777" w:rsidR="009145ED" w:rsidRDefault="009145ED">
      <w:pPr>
        <w:spacing w:before="39"/>
        <w:ind w:left="100"/>
        <w:rPr>
          <w:rFonts w:ascii="Minion Pro"/>
          <w:b/>
          <w:sz w:val="20"/>
        </w:rPr>
        <w:sectPr w:rsidR="009145ED">
          <w:type w:val="continuous"/>
          <w:pgSz w:w="11910" w:h="16840"/>
          <w:pgMar w:top="1740" w:right="600" w:bottom="840" w:left="620" w:header="720" w:footer="720" w:gutter="0"/>
          <w:cols w:space="720"/>
        </w:sectPr>
      </w:pPr>
    </w:p>
    <w:p w14:paraId="3E03DA3E" w14:textId="01407660" w:rsidR="00AE3E37" w:rsidRPr="00287AD0" w:rsidRDefault="00A9710C">
      <w:pPr>
        <w:spacing w:before="39"/>
        <w:ind w:left="100"/>
        <w:rPr>
          <w:rFonts w:ascii="Minion Pro"/>
          <w:b/>
          <w:sz w:val="20"/>
        </w:rPr>
      </w:pPr>
      <w:r w:rsidRPr="00287AD0">
        <w:rPr>
          <w:rFonts w:ascii="Minion Pro"/>
          <w:b/>
          <w:sz w:val="20"/>
        </w:rPr>
        <w:lastRenderedPageBreak/>
        <w:t>Notes/Comments:</w:t>
      </w:r>
    </w:p>
    <w:p w14:paraId="5A9A6EFC" w14:textId="77777777" w:rsidR="00C82FFE" w:rsidRPr="00287AD0" w:rsidRDefault="00C82FFE" w:rsidP="00C82FFE">
      <w:pPr>
        <w:pStyle w:val="BodyText"/>
        <w:sectPr w:rsidR="00C82FFE" w:rsidRPr="00287AD0" w:rsidSect="009145ED">
          <w:type w:val="continuous"/>
          <w:pgSz w:w="11910" w:h="16840"/>
          <w:pgMar w:top="1740" w:right="600" w:bottom="840" w:left="620" w:header="720" w:footer="720" w:gutter="0"/>
          <w:cols w:space="720"/>
        </w:sectPr>
      </w:pPr>
    </w:p>
    <w:p w14:paraId="697BEAB5" w14:textId="52029A42" w:rsidR="00AE3E37" w:rsidRPr="00F11D72" w:rsidRDefault="0055653E" w:rsidP="00B96342">
      <w:pPr>
        <w:pStyle w:val="BodyText"/>
        <w:numPr>
          <w:ilvl w:val="0"/>
          <w:numId w:val="4"/>
        </w:numPr>
        <w:spacing w:before="3"/>
        <w:rPr>
          <w:rFonts w:ascii="Minion Pro"/>
          <w:b/>
          <w:bCs/>
          <w:sz w:val="26"/>
        </w:rPr>
      </w:pPr>
      <w:r w:rsidRPr="00F11D72">
        <w:rPr>
          <w:rFonts w:ascii="Minion Pro"/>
          <w:b/>
          <w:bCs/>
          <w:sz w:val="26"/>
        </w:rPr>
        <w:lastRenderedPageBreak/>
        <w:t>Please note that this abstract is s</w:t>
      </w:r>
      <w:r w:rsidR="0051444D" w:rsidRPr="00F11D72">
        <w:rPr>
          <w:rFonts w:ascii="Minion Pro"/>
          <w:b/>
          <w:bCs/>
          <w:sz w:val="26"/>
        </w:rPr>
        <w:t xml:space="preserve">ubmitted for </w:t>
      </w:r>
      <w:r w:rsidR="00B96342" w:rsidRPr="00F11D72">
        <w:rPr>
          <w:rFonts w:ascii="Minion Pro"/>
          <w:b/>
          <w:bCs/>
          <w:sz w:val="26"/>
        </w:rPr>
        <w:t>poster</w:t>
      </w:r>
      <w:r w:rsidR="0051444D" w:rsidRPr="00F11D72">
        <w:rPr>
          <w:rFonts w:ascii="Minion Pro"/>
          <w:b/>
          <w:bCs/>
          <w:sz w:val="26"/>
        </w:rPr>
        <w:t xml:space="preserve"> presentation</w:t>
      </w:r>
      <w:r w:rsidR="00F11D72">
        <w:rPr>
          <w:rFonts w:ascii="Minion Pro"/>
          <w:b/>
          <w:bCs/>
          <w:sz w:val="26"/>
        </w:rPr>
        <w:t>. It has also been submitted for oral presentation by a co-author.</w:t>
      </w:r>
      <w:bookmarkStart w:id="0" w:name="_GoBack"/>
      <w:bookmarkEnd w:id="0"/>
    </w:p>
    <w:p w14:paraId="1779C0A7" w14:textId="77777777" w:rsidR="009145ED" w:rsidRDefault="009145ED" w:rsidP="009145ED">
      <w:pPr>
        <w:pStyle w:val="BodyText"/>
        <w:spacing w:before="3"/>
        <w:ind w:left="720"/>
        <w:rPr>
          <w:rFonts w:ascii="Minion Pro"/>
          <w:b/>
          <w:bCs/>
          <w:sz w:val="26"/>
        </w:rPr>
      </w:pPr>
    </w:p>
    <w:p w14:paraId="7BB4546C" w14:textId="3E724E43" w:rsidR="008B066D" w:rsidRPr="009145ED" w:rsidRDefault="009145ED" w:rsidP="009145ED">
      <w:pPr>
        <w:pStyle w:val="BodyText"/>
        <w:numPr>
          <w:ilvl w:val="0"/>
          <w:numId w:val="4"/>
        </w:numPr>
        <w:spacing w:before="3"/>
        <w:rPr>
          <w:rFonts w:ascii="Minion Pro"/>
          <w:b/>
          <w:bCs/>
          <w:sz w:val="26"/>
        </w:rPr>
      </w:pPr>
      <w:r>
        <w:rPr>
          <w:rFonts w:ascii="Minion Pro"/>
          <w:b/>
          <w:bCs/>
          <w:sz w:val="26"/>
        </w:rPr>
        <w:t xml:space="preserve">Category can either be </w:t>
      </w:r>
      <w:r>
        <w:rPr>
          <w:rFonts w:ascii="Minion Pro"/>
          <w:b/>
          <w:bCs/>
          <w:sz w:val="26"/>
        </w:rPr>
        <w:t>“</w:t>
      </w:r>
      <w:r w:rsidR="008B066D" w:rsidRPr="009145ED">
        <w:rPr>
          <w:rFonts w:ascii="Minion Pro"/>
          <w:b/>
          <w:bCs/>
          <w:sz w:val="26"/>
        </w:rPr>
        <w:t>Cardiac electrophysiology &amp; Device Therapy</w:t>
      </w:r>
      <w:r>
        <w:rPr>
          <w:rFonts w:ascii="Minion Pro"/>
          <w:b/>
          <w:bCs/>
          <w:sz w:val="26"/>
        </w:rPr>
        <w:t>”</w:t>
      </w:r>
      <w:r w:rsidR="008B066D" w:rsidRPr="009145ED">
        <w:rPr>
          <w:rFonts w:ascii="Minion Pro"/>
          <w:b/>
          <w:bCs/>
          <w:sz w:val="26"/>
        </w:rPr>
        <w:t xml:space="preserve"> </w:t>
      </w:r>
      <w:r>
        <w:rPr>
          <w:rFonts w:ascii="Minion Pro"/>
          <w:b/>
          <w:bCs/>
          <w:sz w:val="26"/>
        </w:rPr>
        <w:t>o</w:t>
      </w:r>
      <w:r w:rsidR="008B066D" w:rsidRPr="009145ED">
        <w:rPr>
          <w:rFonts w:ascii="Minion Pro"/>
          <w:b/>
          <w:bCs/>
          <w:sz w:val="26"/>
        </w:rPr>
        <w:t>r</w:t>
      </w:r>
      <w:r w:rsidRPr="009145ED">
        <w:rPr>
          <w:rFonts w:ascii="Minion Pro"/>
          <w:b/>
          <w:bCs/>
          <w:sz w:val="26"/>
        </w:rPr>
        <w:t xml:space="preserve"> </w:t>
      </w:r>
      <w:r w:rsidRPr="009145ED">
        <w:rPr>
          <w:rFonts w:ascii="Minion Pro"/>
          <w:b/>
          <w:bCs/>
          <w:sz w:val="26"/>
        </w:rPr>
        <w:t>“</w:t>
      </w:r>
      <w:r w:rsidR="008B066D" w:rsidRPr="009145ED">
        <w:rPr>
          <w:rFonts w:ascii="Minion Pro"/>
          <w:b/>
          <w:bCs/>
          <w:sz w:val="26"/>
        </w:rPr>
        <w:t>Case Reports</w:t>
      </w:r>
      <w:r>
        <w:rPr>
          <w:rFonts w:ascii="Minion Pro"/>
          <w:b/>
          <w:bCs/>
          <w:sz w:val="26"/>
        </w:rPr>
        <w:t>”</w:t>
      </w:r>
    </w:p>
    <w:sectPr w:rsidR="008B066D" w:rsidRPr="009145ED" w:rsidSect="009145ED">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5560AB" w14:textId="77777777" w:rsidR="004A5951" w:rsidRDefault="004A5951">
      <w:r>
        <w:separator/>
      </w:r>
    </w:p>
  </w:endnote>
  <w:endnote w:type="continuationSeparator" w:id="0">
    <w:p w14:paraId="6606F8BB" w14:textId="77777777" w:rsidR="004A5951" w:rsidRDefault="004A5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DAE2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4D88B00" wp14:editId="6259711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FB5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C2C8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D88B00"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trrECAACw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6F6GU7MV81ZWj6Bg&#10;JUFgoEUYe2A0Uv3AaIARkmH9fU8Vw6j9IOAV2HkzG2o2trNBRQlXM2wwmsy1mebSvld81wDy9M6E&#10;vIGXUnMn4jOL4/uCseByOY4wO3ee/juv86Bd/QY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Bpb62usQIAALAFAAAO&#10;AAAAAAAAAAAAAAAAACwCAABkcnMvZTJvRG9jLnhtbFBLAQItABQABgAIAAAAIQBmCxCF4QAAAAwB&#10;AAAPAAAAAAAAAAAAAAAAAAkFAABkcnMvZG93bnJldi54bWxQSwUGAAAAAAQABADzAAAAFwYAAAAA&#10;" filled="f" stroked="f">
              <v:textbox inset="0,0,0,0">
                <w:txbxContent>
                  <w:p w14:paraId="490FB5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C2C8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C5557E1" wp14:editId="11190D4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5A0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7C1B2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557E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souaWrgIAALAFAAAOAAAA&#10;AAAAAAAAAAAAACwCAABkcnMvZTJvRG9jLnhtbFBLAQItABQABgAIAAAAIQB1qR+d4QAAAA0BAAAP&#10;AAAAAAAAAAAAAAAAAAYFAABkcnMvZG93bnJldi54bWxQSwUGAAAAAAQABADzAAAAFAYAAAAA&#10;" filled="f" stroked="f">
              <v:textbox inset="0,0,0,0">
                <w:txbxContent>
                  <w:p w14:paraId="4B25A0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7C1B2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91E7180" wp14:editId="6FF4EA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B40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65D1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E7180"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MYyLA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XMxnewE8UTKFgKEBho&#10;EcYeGJWQ3zHqYIQkWH07EEkxqt9zeAVm3oyGHI3daBCew9UEa4wGc6OHuXRoJdtXgDy8My7u4KWU&#10;zIrYPKkhC2BgFjAWLJfTCDNz53J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BIQxjIsAIAALAFAAAO&#10;AAAAAAAAAAAAAAAAACwCAABkcnMvZTJvRG9jLnhtbFBLAQItABQABgAIAAAAIQDjLXJO4gAAAA4B&#10;AAAPAAAAAAAAAAAAAAAAAAgFAABkcnMvZG93bnJldi54bWxQSwUGAAAAAAQABADzAAAAFwYAAAAA&#10;" filled="f" stroked="f">
              <v:textbox inset="0,0,0,0">
                <w:txbxContent>
                  <w:p w14:paraId="022B40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065D1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D62D42" w14:textId="77777777" w:rsidR="004A5951" w:rsidRDefault="004A5951">
      <w:r>
        <w:separator/>
      </w:r>
    </w:p>
  </w:footnote>
  <w:footnote w:type="continuationSeparator" w:id="0">
    <w:p w14:paraId="5C40862E" w14:textId="77777777" w:rsidR="004A5951" w:rsidRDefault="004A59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7C22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18AE4D5C" wp14:editId="71DA757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FC5B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B1977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AE4D5C"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21DFC5B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B1977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A154982"/>
    <w:multiLevelType w:val="hybridMultilevel"/>
    <w:tmpl w:val="D2F24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8D0"/>
    <w:rsid w:val="000642C6"/>
    <w:rsid w:val="00065718"/>
    <w:rsid w:val="000A3960"/>
    <w:rsid w:val="000E2911"/>
    <w:rsid w:val="00123156"/>
    <w:rsid w:val="001263DF"/>
    <w:rsid w:val="001E4189"/>
    <w:rsid w:val="002220FB"/>
    <w:rsid w:val="00271406"/>
    <w:rsid w:val="00287AD0"/>
    <w:rsid w:val="00292ED9"/>
    <w:rsid w:val="002B4E1E"/>
    <w:rsid w:val="0036620C"/>
    <w:rsid w:val="0037216E"/>
    <w:rsid w:val="003778AA"/>
    <w:rsid w:val="003D43F2"/>
    <w:rsid w:val="00404E5B"/>
    <w:rsid w:val="00414F7B"/>
    <w:rsid w:val="004355DC"/>
    <w:rsid w:val="004749B4"/>
    <w:rsid w:val="00494130"/>
    <w:rsid w:val="004A5951"/>
    <w:rsid w:val="004F3523"/>
    <w:rsid w:val="0051444D"/>
    <w:rsid w:val="00544177"/>
    <w:rsid w:val="005561FF"/>
    <w:rsid w:val="0055653E"/>
    <w:rsid w:val="005973B9"/>
    <w:rsid w:val="005B3A56"/>
    <w:rsid w:val="006060CE"/>
    <w:rsid w:val="00613043"/>
    <w:rsid w:val="0063497F"/>
    <w:rsid w:val="006910C5"/>
    <w:rsid w:val="00730147"/>
    <w:rsid w:val="00827B1F"/>
    <w:rsid w:val="00873DF0"/>
    <w:rsid w:val="008756E6"/>
    <w:rsid w:val="008B066D"/>
    <w:rsid w:val="009145ED"/>
    <w:rsid w:val="009B2D44"/>
    <w:rsid w:val="009D0279"/>
    <w:rsid w:val="00A07E82"/>
    <w:rsid w:val="00A1176D"/>
    <w:rsid w:val="00A9710C"/>
    <w:rsid w:val="00AE3E37"/>
    <w:rsid w:val="00B21A57"/>
    <w:rsid w:val="00B96342"/>
    <w:rsid w:val="00BA3D37"/>
    <w:rsid w:val="00C13342"/>
    <w:rsid w:val="00C33602"/>
    <w:rsid w:val="00C82FFE"/>
    <w:rsid w:val="00CC00DB"/>
    <w:rsid w:val="00CD6F55"/>
    <w:rsid w:val="00DE3104"/>
    <w:rsid w:val="00E029EB"/>
    <w:rsid w:val="00E51CDF"/>
    <w:rsid w:val="00F023C8"/>
    <w:rsid w:val="00F11D72"/>
    <w:rsid w:val="00F20E52"/>
    <w:rsid w:val="00F418D4"/>
    <w:rsid w:val="00F7245F"/>
    <w:rsid w:val="00F72EEA"/>
    <w:rsid w:val="00F84CAE"/>
    <w:rsid w:val="00FF5F8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7DA2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fraja@alfaisal.edu"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320</Words>
  <Characters>1830</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Ftafar</cp:lastModifiedBy>
  <cp:revision>11</cp:revision>
  <dcterms:created xsi:type="dcterms:W3CDTF">2016-11-05T20:04:00Z</dcterms:created>
  <dcterms:modified xsi:type="dcterms:W3CDTF">2016-11-06T17:42:00Z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