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6602" w:rsidRDefault="00806602" w:rsidP="00806602">
      <w:pPr>
        <w:spacing w:line="240" w:lineRule="auto"/>
        <w:jc w:val="center"/>
        <w:rPr>
          <w:rFonts w:ascii="Arial" w:hAnsi="Arial" w:cs="Arial"/>
          <w:sz w:val="28"/>
          <w:szCs w:val="28"/>
        </w:rPr>
      </w:pPr>
      <w:r w:rsidRPr="00507CC1">
        <w:rPr>
          <w:rFonts w:ascii="Arial" w:hAnsi="Arial" w:cs="Arial"/>
          <w:sz w:val="28"/>
          <w:szCs w:val="28"/>
        </w:rPr>
        <w:t xml:space="preserve">Integrating </w:t>
      </w:r>
      <w:r w:rsidR="000D6EC7">
        <w:rPr>
          <w:rFonts w:ascii="Arial" w:hAnsi="Arial" w:cs="Arial"/>
          <w:sz w:val="28"/>
          <w:szCs w:val="28"/>
        </w:rPr>
        <w:t xml:space="preserve">Cardiovascular </w:t>
      </w:r>
      <w:r w:rsidRPr="00507CC1">
        <w:rPr>
          <w:rFonts w:ascii="Arial" w:hAnsi="Arial" w:cs="Arial"/>
          <w:sz w:val="28"/>
          <w:szCs w:val="28"/>
        </w:rPr>
        <w:t>Research In to Clinical Care: A Window of Opportunity</w:t>
      </w:r>
    </w:p>
    <w:p w:rsidR="00806602" w:rsidRPr="00507CC1" w:rsidRDefault="00BA09EC" w:rsidP="00806602">
      <w:pPr>
        <w:spacing w:line="240" w:lineRule="auto"/>
        <w:jc w:val="center"/>
        <w:rPr>
          <w:rFonts w:ascii="Arial" w:hAnsi="Arial" w:cs="Arial"/>
          <w:sz w:val="20"/>
          <w:szCs w:val="20"/>
        </w:rPr>
      </w:pPr>
      <w:proofErr w:type="spellStart"/>
      <w:r>
        <w:rPr>
          <w:rFonts w:ascii="Arial" w:hAnsi="Arial" w:cs="Arial"/>
          <w:sz w:val="20"/>
          <w:szCs w:val="20"/>
        </w:rPr>
        <w:t>Farrah</w:t>
      </w:r>
      <w:proofErr w:type="spellEnd"/>
      <w:r>
        <w:rPr>
          <w:rFonts w:ascii="Arial" w:hAnsi="Arial" w:cs="Arial"/>
          <w:sz w:val="20"/>
          <w:szCs w:val="20"/>
        </w:rPr>
        <w:t xml:space="preserve"> </w:t>
      </w:r>
      <w:proofErr w:type="spellStart"/>
      <w:r>
        <w:rPr>
          <w:rFonts w:ascii="Arial" w:hAnsi="Arial" w:cs="Arial"/>
          <w:sz w:val="20"/>
          <w:szCs w:val="20"/>
        </w:rPr>
        <w:t>Pervaiz</w:t>
      </w:r>
      <w:proofErr w:type="spellEnd"/>
      <w:r>
        <w:rPr>
          <w:rFonts w:ascii="Arial" w:hAnsi="Arial" w:cs="Arial"/>
          <w:sz w:val="20"/>
          <w:szCs w:val="20"/>
        </w:rPr>
        <w:t xml:space="preserve"> Armed Forces Institute of Cardiology and National Institute of Heart Disease , Rawalpindi, Pakistan</w:t>
      </w:r>
    </w:p>
    <w:p w:rsidR="00806602" w:rsidRDefault="00806602" w:rsidP="00806602">
      <w:pPr>
        <w:spacing w:line="360" w:lineRule="auto"/>
        <w:ind w:left="720"/>
        <w:jc w:val="both"/>
        <w:rPr>
          <w:rFonts w:ascii="Arial" w:hAnsi="Arial" w:cs="Arial"/>
          <w:color w:val="000000"/>
          <w:shd w:val="clear" w:color="auto" w:fill="FFFFFF"/>
        </w:rPr>
      </w:pPr>
    </w:p>
    <w:p w:rsidR="00806602" w:rsidRPr="009333BB" w:rsidRDefault="00806602" w:rsidP="00806602">
      <w:pPr>
        <w:spacing w:line="360" w:lineRule="auto"/>
        <w:ind w:left="720"/>
        <w:jc w:val="both"/>
        <w:rPr>
          <w:rFonts w:ascii="Arial" w:hAnsi="Arial" w:cs="Arial"/>
        </w:rPr>
      </w:pPr>
      <w:r w:rsidRPr="009333BB">
        <w:rPr>
          <w:rFonts w:ascii="Arial" w:hAnsi="Arial" w:cs="Arial"/>
          <w:color w:val="000000"/>
          <w:shd w:val="clear" w:color="auto" w:fill="FFFFFF"/>
        </w:rPr>
        <w:t>Introducing a research and development program into a tertiary cardiac care setting can pose many challenges. Some primary factors to consider are the possible effects on the current clinical schedule and the equipment and personnel resources required to support the research projects. More importantly, how can an organization successfully complete reliable and accurate research projects? This study describes our experience of establishing a R&amp;D unit within our clinical setting. Our main effort was to provide an integrated research environment through the provision of delegated research staff and resources.</w:t>
      </w:r>
      <w:r w:rsidRPr="009333BB">
        <w:rPr>
          <w:rFonts w:ascii="Arial" w:hAnsi="Arial" w:cs="Arial"/>
        </w:rPr>
        <w:t xml:space="preserve"> The first and foremost accomplishment was establishment of 40 disease specific registry databases in all the relevant specialties to increase the quality of care and improve patient outcomes. The   data generated from these registries helped to develop key performance indicators, conduct clinical audits, clinical trial, surveys and quality improvement initiatives. Furthermore, this useful and organized information led to the publication of 74 original articles in last two years. In order to make clinical research more ethical and according to ICH and GCP guidelines  restructuring of  Institutional Ethical Review Board (IERB) was done to protect the rights, safety and well-being of  all the humans involved in a clinical trials and research studies. The innovative R&amp;D project included implementation of telemedicine program and</w:t>
      </w:r>
      <w:r w:rsidRPr="009333BB">
        <w:rPr>
          <w:rStyle w:val="apple-converted-space"/>
          <w:rFonts w:ascii="Arial" w:hAnsi="Arial" w:cs="Arial"/>
          <w:shd w:val="clear" w:color="auto" w:fill="FFFFFF"/>
        </w:rPr>
        <w:t> </w:t>
      </w:r>
      <w:r w:rsidRPr="009333BB">
        <w:rPr>
          <w:rFonts w:ascii="Arial" w:hAnsi="Arial" w:cs="Arial"/>
          <w:shd w:val="clear" w:color="auto" w:fill="FFFFFF"/>
        </w:rPr>
        <w:t>enabled the provision of specialized medical care, services and treatment to th</w:t>
      </w:r>
      <w:r>
        <w:rPr>
          <w:rFonts w:ascii="Arial" w:hAnsi="Arial" w:cs="Arial"/>
          <w:shd w:val="clear" w:color="auto" w:fill="FFFFFF"/>
        </w:rPr>
        <w:t>e peripheral health facilities. International collaboration was achieved through enrolment in post marketing clinical trials.</w:t>
      </w:r>
      <w:r w:rsidRPr="009333BB">
        <w:rPr>
          <w:rFonts w:ascii="Arial" w:hAnsi="Arial" w:cs="Arial"/>
        </w:rPr>
        <w:t xml:space="preserve"> A number of obstacles were identified during the implementation process, including the lack of a common vision </w:t>
      </w:r>
      <w:r>
        <w:rPr>
          <w:rFonts w:ascii="Arial" w:hAnsi="Arial" w:cs="Arial"/>
        </w:rPr>
        <w:t>for health research,</w:t>
      </w:r>
      <w:r w:rsidRPr="009333BB">
        <w:rPr>
          <w:rFonts w:ascii="Arial" w:hAnsi="Arial" w:cs="Arial"/>
        </w:rPr>
        <w:t xml:space="preserve"> coordination of research</w:t>
      </w:r>
      <w:r>
        <w:rPr>
          <w:rFonts w:ascii="Arial" w:hAnsi="Arial" w:cs="Arial"/>
        </w:rPr>
        <w:t xml:space="preserve"> activities, </w:t>
      </w:r>
      <w:r w:rsidRPr="009333BB">
        <w:rPr>
          <w:rFonts w:ascii="Arial" w:hAnsi="Arial" w:cs="Arial"/>
        </w:rPr>
        <w:t xml:space="preserve">dedicated budget to support research, and inconsistency in using evidence as the basis of policies, </w:t>
      </w:r>
      <w:proofErr w:type="spellStart"/>
      <w:r w:rsidRPr="009333BB">
        <w:rPr>
          <w:rFonts w:ascii="Arial" w:hAnsi="Arial" w:cs="Arial"/>
        </w:rPr>
        <w:t>programmes</w:t>
      </w:r>
      <w:proofErr w:type="spellEnd"/>
      <w:r w:rsidRPr="009333BB">
        <w:rPr>
          <w:rFonts w:ascii="Arial" w:hAnsi="Arial" w:cs="Arial"/>
        </w:rPr>
        <w:t>, and global norms and standards. The expectation is that obstacles such as these can be overcome by improving the quality, impact and inclusiveness of research</w:t>
      </w:r>
      <w:r>
        <w:rPr>
          <w:rFonts w:ascii="Arial" w:hAnsi="Arial" w:cs="Arial"/>
        </w:rPr>
        <w:t xml:space="preserve"> and development </w:t>
      </w:r>
      <w:r w:rsidRPr="009333BB">
        <w:rPr>
          <w:rFonts w:ascii="Arial" w:hAnsi="Arial" w:cs="Arial"/>
        </w:rPr>
        <w:t>practices.</w:t>
      </w:r>
      <w:r w:rsidRPr="009333BB">
        <w:rPr>
          <w:rFonts w:ascii="Times New Roman" w:hAnsi="Times New Roman" w:cs="Times New Roman"/>
          <w:sz w:val="24"/>
          <w:szCs w:val="24"/>
        </w:rPr>
        <w:t xml:space="preserve"> </w:t>
      </w:r>
    </w:p>
    <w:p w:rsidR="00417CFA" w:rsidRDefault="0041423D"/>
    <w:sectPr w:rsidR="00417CFA" w:rsidSect="001636A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savePreviewPicture/>
  <w:compat/>
  <w:rsids>
    <w:rsidRoot w:val="00806602"/>
    <w:rsid w:val="000D6EC7"/>
    <w:rsid w:val="0013446B"/>
    <w:rsid w:val="001636A4"/>
    <w:rsid w:val="003D1EE9"/>
    <w:rsid w:val="0041423D"/>
    <w:rsid w:val="0056548E"/>
    <w:rsid w:val="007B78F0"/>
    <w:rsid w:val="00806602"/>
    <w:rsid w:val="00BA09EC"/>
    <w:rsid w:val="00D73B9B"/>
    <w:rsid w:val="00E91742"/>
    <w:rsid w:val="00F14A5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660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0660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346</Words>
  <Characters>1976</Characters>
  <Application>Microsoft Office Word</Application>
  <DocSecurity>0</DocSecurity>
  <Lines>16</Lines>
  <Paragraphs>4</Paragraphs>
  <ScaleCrop>false</ScaleCrop>
  <Company>Grizli777</Company>
  <LinksUpToDate>false</LinksUpToDate>
  <CharactersWithSpaces>2318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2016-09-09T15:22:00Z</dcterms:created>
  <dcterms:modified xsi:type="dcterms:W3CDTF">2016-09-09T15:22:00Z</dcterms:modified>
</cp:coreProperties>
</file>