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2B" w:rsidRPr="00EC472B" w:rsidRDefault="00EC472B" w:rsidP="00EC47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harisSIL" w:hAnsi="Times New Roman" w:cs="Times New Roman"/>
          <w:b/>
          <w:sz w:val="24"/>
          <w:szCs w:val="24"/>
        </w:rPr>
      </w:pPr>
      <w:r>
        <w:rPr>
          <w:rFonts w:ascii="Times New Roman" w:eastAsia="CharisSIL" w:hAnsi="Times New Roman" w:cs="Times New Roman"/>
          <w:b/>
          <w:sz w:val="24"/>
          <w:szCs w:val="24"/>
        </w:rPr>
        <w:t>Abstract</w:t>
      </w:r>
    </w:p>
    <w:p w:rsidR="001B207B" w:rsidRPr="00EC472B" w:rsidRDefault="00EC472B" w:rsidP="00EC47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harisSIL" w:hAnsi="Times New Roman" w:cs="Times New Roman"/>
          <w:sz w:val="24"/>
          <w:szCs w:val="24"/>
        </w:rPr>
      </w:pPr>
      <w:r w:rsidRPr="00EC472B">
        <w:rPr>
          <w:rFonts w:ascii="Times New Roman" w:eastAsia="CharisSIL" w:hAnsi="Times New Roman" w:cs="Times New Roman"/>
          <w:sz w:val="24"/>
          <w:szCs w:val="24"/>
        </w:rPr>
        <w:t>Cancer stem cell like cells (CSCs) present a challenge in the man</w:t>
      </w:r>
      <w:r>
        <w:rPr>
          <w:rFonts w:ascii="Times New Roman" w:eastAsia="CharisSIL" w:hAnsi="Times New Roman" w:cs="Times New Roman"/>
          <w:sz w:val="24"/>
          <w:szCs w:val="24"/>
        </w:rPr>
        <w:t xml:space="preserve">agement of cancers due to their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involvement in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the development of resistance against various chemotherapeutic agents. Over expression of ABCG2 transporter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gene is one of the factors responsible for drug resistance in CSCs, which causes efflux of therapeutic drugs from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these cells. The development of inhibitors against CSCs has not achieved any significant success, till date. In this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work, we have evaluated the anti-proliferative activity of curcumin (Cur) and quinacrine (QC) against CSCs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 xml:space="preserve">using </w:t>
      </w:r>
      <w:r w:rsidRPr="00EC472B">
        <w:rPr>
          <w:rFonts w:ascii="Times New Roman" w:eastAsia="CharisSIL-Italic" w:hAnsi="Times New Roman" w:cs="Times New Roman"/>
          <w:i/>
          <w:iCs/>
          <w:sz w:val="24"/>
          <w:szCs w:val="24"/>
        </w:rPr>
        <w:t xml:space="preserve">in vitro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model system. Cur and QC synergistically inhibited the proliferation, migration and invasion of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CSCs enriched side population (SP) cells of cigarette smoke condensate induced breast epithelial transformed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(MCF-10A-Tr) generated metastatic cells. Cur + QC combination increased the DNA damage and inhibited the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DNA repair pathways in SP cells. Uptake of QC increased in Cur pre-treated SP cells and this combination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 xml:space="preserve">inhibited the ABCG2 activity by the reduction of ATP hydrolysis in cells. </w:t>
      </w:r>
      <w:r w:rsidRPr="00EC472B">
        <w:rPr>
          <w:rFonts w:ascii="Times New Roman" w:eastAsia="CharisSIL-Italic" w:hAnsi="Times New Roman" w:cs="Times New Roman"/>
          <w:i/>
          <w:iCs/>
          <w:sz w:val="24"/>
          <w:szCs w:val="24"/>
        </w:rPr>
        <w:t xml:space="preserve">In vitro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DNA binding reconstitution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system suggests that QC specifically binds to DNA and caused DNA damage inside the cell. Decreased level of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ABCG2, representative cell survival and DNA repair proteins were noted after Cur + QC treatment in SP cells.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 xml:space="preserve">The molecular docking studies were performed to examine the binding </w:t>
      </w:r>
      <w:r w:rsidR="003377CB" w:rsidRPr="00EC472B">
        <w:rPr>
          <w:rFonts w:ascii="Times New Roman" w:eastAsia="CharisSIL" w:hAnsi="Times New Roman" w:cs="Times New Roman"/>
          <w:sz w:val="24"/>
          <w:szCs w:val="24"/>
        </w:rPr>
        <w:t>behavio</w:t>
      </w:r>
      <w:r w:rsidR="003377CB">
        <w:rPr>
          <w:rFonts w:ascii="Times New Roman" w:eastAsia="CharisSIL" w:hAnsi="Times New Roman" w:cs="Times New Roman"/>
          <w:sz w:val="24"/>
          <w:szCs w:val="24"/>
        </w:rPr>
        <w:t>u</w:t>
      </w:r>
      <w:r w:rsidR="003377CB" w:rsidRPr="00EC472B">
        <w:rPr>
          <w:rFonts w:ascii="Times New Roman" w:eastAsia="CharisSIL" w:hAnsi="Times New Roman" w:cs="Times New Roman"/>
          <w:sz w:val="24"/>
          <w:szCs w:val="24"/>
        </w:rPr>
        <w:t>r</w:t>
      </w:r>
      <w:r w:rsidRPr="00EC472B">
        <w:rPr>
          <w:rFonts w:ascii="Times New Roman" w:eastAsia="CharisSIL" w:hAnsi="Times New Roman" w:cs="Times New Roman"/>
          <w:sz w:val="24"/>
          <w:szCs w:val="24"/>
        </w:rPr>
        <w:t xml:space="preserve"> of these drugs with ABCG2,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which showed that QC (-53.99 kcal/mol) and Cur (-45.90 kcal/mol) occupy a highly overlapping interaction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domain. This suggested that in Cur pre-treated cells, the Cur occupied the ligand-binding site in ABCG2, thus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making the ligand binding site unavailable for the QC. This causes an increase in the intracellular concentration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of QC. The results indicate that Cur + QC combination causes CSCs death by increasing the concentration of QC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in the cells and thus causing the DNA damage and inhibiting the DNA repair pathways through modulating the</w:t>
      </w:r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r w:rsidRPr="00EC472B">
        <w:rPr>
          <w:rFonts w:ascii="Times New Roman" w:eastAsia="CharisSIL" w:hAnsi="Times New Roman" w:cs="Times New Roman"/>
          <w:sz w:val="24"/>
          <w:szCs w:val="24"/>
        </w:rPr>
        <w:t>ABCG2 activity.</w:t>
      </w:r>
    </w:p>
    <w:sectPr w:rsidR="001B207B" w:rsidRPr="00EC472B" w:rsidSect="001B20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SIL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harisSIL-Italic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EC472B"/>
    <w:rsid w:val="001B207B"/>
    <w:rsid w:val="003377CB"/>
    <w:rsid w:val="00EC4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0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2020-02-07T04:59:00Z</dcterms:created>
  <dcterms:modified xsi:type="dcterms:W3CDTF">2020-02-07T05:02:00Z</dcterms:modified>
</cp:coreProperties>
</file>