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03F" w:rsidRPr="00FB5F00" w:rsidRDefault="00A448F2" w:rsidP="0081403F">
      <w:pPr>
        <w:jc w:val="center"/>
        <w:rPr>
          <w:b/>
          <w:bCs/>
          <w:sz w:val="32"/>
          <w:szCs w:val="32"/>
        </w:rPr>
      </w:pPr>
      <w:r>
        <w:rPr>
          <w:b/>
          <w:bCs/>
          <w:sz w:val="32"/>
          <w:szCs w:val="32"/>
        </w:rPr>
        <w:t xml:space="preserve">Expression of Sall4 and Zscan4 in prostate cancer </w:t>
      </w:r>
    </w:p>
    <w:p w:rsidR="00A448F2" w:rsidRDefault="00A448F2" w:rsidP="00A448F2">
      <w:pPr>
        <w:rPr>
          <w:b/>
          <w:bCs/>
          <w:noProof/>
          <w:sz w:val="24"/>
          <w:szCs w:val="24"/>
        </w:rPr>
      </w:pPr>
      <w:r>
        <w:rPr>
          <w:b/>
          <w:bCs/>
          <w:sz w:val="24"/>
          <w:szCs w:val="24"/>
        </w:rPr>
        <w:t xml:space="preserve">Student: </w:t>
      </w:r>
      <w:r w:rsidR="0081403F" w:rsidRPr="00FB5F00">
        <w:rPr>
          <w:b/>
          <w:bCs/>
          <w:sz w:val="24"/>
          <w:szCs w:val="24"/>
        </w:rPr>
        <w:t xml:space="preserve">Dhafer </w:t>
      </w:r>
      <w:r w:rsidR="0081403F" w:rsidRPr="00C10AD5">
        <w:rPr>
          <w:b/>
          <w:bCs/>
          <w:noProof/>
          <w:sz w:val="24"/>
          <w:szCs w:val="24"/>
        </w:rPr>
        <w:t>Alghezi</w:t>
      </w:r>
    </w:p>
    <w:p w:rsidR="00A448F2" w:rsidRDefault="00A448F2" w:rsidP="00A448F2">
      <w:pPr>
        <w:rPr>
          <w:b/>
          <w:bCs/>
          <w:sz w:val="24"/>
          <w:szCs w:val="24"/>
        </w:rPr>
      </w:pPr>
      <w:r>
        <w:rPr>
          <w:b/>
          <w:bCs/>
          <w:noProof/>
          <w:sz w:val="24"/>
          <w:szCs w:val="24"/>
        </w:rPr>
        <w:t xml:space="preserve">Supervisors: Dr. </w:t>
      </w:r>
      <w:r w:rsidRPr="00FB5F00">
        <w:rPr>
          <w:b/>
          <w:bCs/>
          <w:sz w:val="24"/>
          <w:szCs w:val="24"/>
        </w:rPr>
        <w:t>Andrew D Chalmers</w:t>
      </w:r>
      <w:r>
        <w:rPr>
          <w:b/>
          <w:bCs/>
          <w:sz w:val="24"/>
          <w:szCs w:val="24"/>
        </w:rPr>
        <w:t xml:space="preserve"> and </w:t>
      </w:r>
      <w:r w:rsidRPr="00A448F2">
        <w:rPr>
          <w:b/>
          <w:bCs/>
          <w:sz w:val="24"/>
          <w:szCs w:val="24"/>
        </w:rPr>
        <w:t>Dr</w:t>
      </w:r>
      <w:r>
        <w:rPr>
          <w:b/>
          <w:bCs/>
          <w:sz w:val="24"/>
          <w:szCs w:val="24"/>
        </w:rPr>
        <w:t>.</w:t>
      </w:r>
      <w:r w:rsidRPr="00FB5F00">
        <w:rPr>
          <w:b/>
          <w:bCs/>
          <w:sz w:val="24"/>
          <w:szCs w:val="24"/>
        </w:rPr>
        <w:t xml:space="preserve"> Paul Whitley</w:t>
      </w:r>
    </w:p>
    <w:p w:rsidR="00A448F2" w:rsidRDefault="00A448F2" w:rsidP="00A448F2">
      <w:pPr>
        <w:rPr>
          <w:b/>
          <w:bCs/>
          <w:sz w:val="24"/>
          <w:szCs w:val="24"/>
        </w:rPr>
      </w:pPr>
      <w:r>
        <w:rPr>
          <w:b/>
          <w:bCs/>
          <w:sz w:val="24"/>
          <w:szCs w:val="24"/>
        </w:rPr>
        <w:t>Clinical supervisors:</w:t>
      </w:r>
      <w:r w:rsidRPr="00A448F2">
        <w:rPr>
          <w:b/>
          <w:bCs/>
          <w:sz w:val="24"/>
          <w:szCs w:val="24"/>
        </w:rPr>
        <w:t xml:space="preserve"> </w:t>
      </w:r>
      <w:r>
        <w:rPr>
          <w:b/>
          <w:bCs/>
          <w:sz w:val="24"/>
          <w:szCs w:val="24"/>
        </w:rPr>
        <w:t xml:space="preserve">Dr. </w:t>
      </w:r>
      <w:r w:rsidRPr="00FB5F00">
        <w:rPr>
          <w:b/>
          <w:bCs/>
          <w:sz w:val="24"/>
          <w:szCs w:val="24"/>
        </w:rPr>
        <w:t xml:space="preserve">Mark Beresford, </w:t>
      </w:r>
      <w:r>
        <w:rPr>
          <w:b/>
          <w:bCs/>
          <w:sz w:val="24"/>
          <w:szCs w:val="24"/>
        </w:rPr>
        <w:t xml:space="preserve">Dr. </w:t>
      </w:r>
      <w:r w:rsidRPr="00FB5F00">
        <w:rPr>
          <w:b/>
          <w:bCs/>
          <w:sz w:val="24"/>
          <w:szCs w:val="24"/>
        </w:rPr>
        <w:t>Rebecca Bowen,</w:t>
      </w:r>
      <w:r>
        <w:rPr>
          <w:b/>
          <w:bCs/>
          <w:sz w:val="24"/>
          <w:szCs w:val="24"/>
        </w:rPr>
        <w:t xml:space="preserve"> and Dr.</w:t>
      </w:r>
      <w:r w:rsidRPr="00FB5F00">
        <w:rPr>
          <w:b/>
          <w:bCs/>
          <w:sz w:val="24"/>
          <w:szCs w:val="24"/>
        </w:rPr>
        <w:t xml:space="preserve"> John </w:t>
      </w:r>
      <w:r w:rsidRPr="00C10AD5">
        <w:rPr>
          <w:b/>
          <w:bCs/>
          <w:noProof/>
          <w:sz w:val="24"/>
          <w:szCs w:val="24"/>
        </w:rPr>
        <w:t>Mitchard</w:t>
      </w:r>
      <w:r>
        <w:rPr>
          <w:b/>
          <w:bCs/>
          <w:sz w:val="24"/>
          <w:szCs w:val="24"/>
        </w:rPr>
        <w:t>.</w:t>
      </w:r>
    </w:p>
    <w:p w:rsidR="00A448F2" w:rsidRDefault="00A448F2" w:rsidP="00A448F2">
      <w:pPr>
        <w:rPr>
          <w:b/>
          <w:bCs/>
          <w:sz w:val="24"/>
          <w:szCs w:val="24"/>
        </w:rPr>
      </w:pPr>
      <w:r>
        <w:rPr>
          <w:b/>
          <w:bCs/>
          <w:sz w:val="24"/>
          <w:szCs w:val="24"/>
        </w:rPr>
        <w:t xml:space="preserve">ABSTRACT: </w:t>
      </w:r>
    </w:p>
    <w:p w:rsidR="0081403F" w:rsidRDefault="0081403F" w:rsidP="00FB5F00">
      <w:pPr>
        <w:jc w:val="both"/>
        <w:rPr>
          <w:rFonts w:asciiTheme="majorBidi" w:hAnsiTheme="majorBidi" w:cstheme="majorBidi"/>
          <w:sz w:val="28"/>
          <w:szCs w:val="28"/>
        </w:rPr>
      </w:pPr>
      <w:r w:rsidRPr="00FB5F00">
        <w:rPr>
          <w:rFonts w:asciiTheme="majorBidi" w:hAnsiTheme="majorBidi" w:cstheme="majorBidi"/>
          <w:sz w:val="28"/>
          <w:szCs w:val="28"/>
        </w:rPr>
        <w:t>In the United Kingdom, prostate cancer is the most frequent cancer and is the second highest cause of death in males. Few prognostic biomarkers have been identified and there are clinical difficulties in distinguishing between relapsing and non-relapsing prostate cancer. The aim of this study was to investigate the hypothesis that proteins that have been linked to stem cells might be potential biomarkers, that could distinguish between aggressive tumours requiring radical intervention and those that have a good prognosis.</w:t>
      </w:r>
    </w:p>
    <w:p w:rsidR="0081403F" w:rsidRPr="00FB5F00" w:rsidRDefault="00294EA5" w:rsidP="00731D95">
      <w:pPr>
        <w:jc w:val="both"/>
        <w:rPr>
          <w:rFonts w:asciiTheme="majorBidi" w:hAnsiTheme="majorBidi" w:cstheme="majorBidi"/>
          <w:sz w:val="28"/>
          <w:szCs w:val="28"/>
        </w:rPr>
      </w:pPr>
      <w:r>
        <w:rPr>
          <w:rFonts w:asciiTheme="majorBidi" w:hAnsiTheme="majorBidi" w:cstheme="majorBidi"/>
          <w:sz w:val="28"/>
          <w:szCs w:val="28"/>
        </w:rPr>
        <w:t xml:space="preserve">Two potential biomarkers, </w:t>
      </w:r>
      <w:r w:rsidR="00731D95">
        <w:rPr>
          <w:rFonts w:asciiTheme="majorBidi" w:hAnsiTheme="majorBidi" w:cstheme="majorBidi"/>
          <w:sz w:val="28"/>
          <w:szCs w:val="28"/>
        </w:rPr>
        <w:t>protein 1</w:t>
      </w:r>
      <w:r>
        <w:rPr>
          <w:rFonts w:asciiTheme="majorBidi" w:hAnsiTheme="majorBidi" w:cstheme="majorBidi"/>
          <w:sz w:val="28"/>
          <w:szCs w:val="28"/>
        </w:rPr>
        <w:t xml:space="preserve"> and </w:t>
      </w:r>
      <w:r w:rsidR="00731D95">
        <w:rPr>
          <w:rFonts w:asciiTheme="majorBidi" w:hAnsiTheme="majorBidi" w:cstheme="majorBidi"/>
          <w:sz w:val="28"/>
          <w:szCs w:val="28"/>
        </w:rPr>
        <w:t>protein 2</w:t>
      </w:r>
      <w:r>
        <w:rPr>
          <w:rFonts w:asciiTheme="majorBidi" w:hAnsiTheme="majorBidi" w:cstheme="majorBidi"/>
          <w:sz w:val="28"/>
          <w:szCs w:val="28"/>
        </w:rPr>
        <w:t xml:space="preserve"> were e</w:t>
      </w:r>
      <w:r w:rsidR="0081403F" w:rsidRPr="00FB5F00">
        <w:rPr>
          <w:rFonts w:asciiTheme="majorBidi" w:hAnsiTheme="majorBidi" w:cstheme="majorBidi"/>
          <w:sz w:val="28"/>
          <w:szCs w:val="28"/>
        </w:rPr>
        <w:t>valuated by immunohistochemistry using two sources of patient samples, a Bath cohort and a tissue microarray group. The Bath cohort consists of 30 samples, including samples from patients that had recurrent disease and those who remained disease free. The tissue microarray group consists of 96 cases including normal prostate, adjacent normal prostate and prostate cancer samples.</w:t>
      </w:r>
    </w:p>
    <w:p w:rsidR="0081403F" w:rsidRPr="00FB5F00" w:rsidRDefault="00731D95" w:rsidP="00731D95">
      <w:pPr>
        <w:jc w:val="both"/>
        <w:rPr>
          <w:rFonts w:asciiTheme="majorBidi" w:hAnsiTheme="majorBidi" w:cstheme="majorBidi"/>
          <w:sz w:val="28"/>
          <w:szCs w:val="28"/>
        </w:rPr>
      </w:pPr>
      <w:r>
        <w:rPr>
          <w:rFonts w:asciiTheme="majorBidi" w:hAnsiTheme="majorBidi" w:cstheme="majorBidi"/>
          <w:sz w:val="28"/>
          <w:szCs w:val="28"/>
        </w:rPr>
        <w:t>Protein 1</w:t>
      </w:r>
      <w:r w:rsidR="0081403F" w:rsidRPr="00FB5F00">
        <w:rPr>
          <w:rFonts w:asciiTheme="majorBidi" w:hAnsiTheme="majorBidi" w:cstheme="majorBidi"/>
          <w:sz w:val="28"/>
          <w:szCs w:val="28"/>
        </w:rPr>
        <w:t xml:space="preserve"> showed decreased expression in prostate cancer samples from both groups and was negatively associated with poorly differentiated grades of prostate cancer. </w:t>
      </w:r>
      <w:r>
        <w:rPr>
          <w:rFonts w:asciiTheme="majorBidi" w:hAnsiTheme="majorBidi" w:cstheme="majorBidi"/>
          <w:sz w:val="28"/>
          <w:szCs w:val="28"/>
        </w:rPr>
        <w:t>Protein 2</w:t>
      </w:r>
      <w:bookmarkStart w:id="0" w:name="_GoBack"/>
      <w:bookmarkEnd w:id="0"/>
      <w:r w:rsidR="0081403F" w:rsidRPr="00FB5F00">
        <w:rPr>
          <w:rFonts w:asciiTheme="majorBidi" w:hAnsiTheme="majorBidi" w:cstheme="majorBidi"/>
          <w:sz w:val="28"/>
          <w:szCs w:val="28"/>
        </w:rPr>
        <w:t xml:space="preserve"> was overexpressed in a subset of the prostate cancer samples and is negatively associated with tumour stage. It can be seen from this preliminary data that these two proteins might play an important role in tumour formation and/or aggressiveness and warrant further investigation to see if they could represent potential diagnostic biomarkers for prostate cancer.  </w:t>
      </w:r>
    </w:p>
    <w:p w:rsidR="0081403F" w:rsidRPr="00105E96" w:rsidRDefault="0081403F" w:rsidP="00FB5F00">
      <w:pPr>
        <w:jc w:val="both"/>
        <w:rPr>
          <w:sz w:val="24"/>
          <w:szCs w:val="24"/>
        </w:rPr>
      </w:pPr>
    </w:p>
    <w:p w:rsidR="00C10AD5" w:rsidRDefault="00C10AD5" w:rsidP="00FB5F00">
      <w:pPr>
        <w:jc w:val="both"/>
      </w:pPr>
    </w:p>
    <w:sectPr w:rsidR="00C10A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2775B"/>
    <w:multiLevelType w:val="multilevel"/>
    <w:tmpl w:val="75C21BC4"/>
    <w:lvl w:ilvl="0">
      <w:start w:val="1"/>
      <w:numFmt w:val="decimal"/>
      <w:lvlText w:val="%1"/>
      <w:lvlJc w:val="left"/>
      <w:pPr>
        <w:ind w:left="432" w:hanging="432"/>
      </w:pPr>
    </w:lvl>
    <w:lvl w:ilvl="1">
      <w:start w:val="1"/>
      <w:numFmt w:val="decimal"/>
      <w:lvlText w:val="%1.%2"/>
      <w:lvlJc w:val="left"/>
      <w:pPr>
        <w:ind w:left="576" w:hanging="576"/>
      </w:pPr>
      <w:rPr>
        <w:sz w:val="28"/>
        <w:szCs w:val="28"/>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79F5629"/>
    <w:multiLevelType w:val="multilevel"/>
    <w:tmpl w:val="3B6AC5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2MTQ2NzI2MLQwNjNQ0lEKTi0uzszPAykwrgUAIwoAHywAAAA="/>
  </w:docVars>
  <w:rsids>
    <w:rsidRoot w:val="0081403F"/>
    <w:rsid w:val="000E4BA7"/>
    <w:rsid w:val="00294EA5"/>
    <w:rsid w:val="002B7244"/>
    <w:rsid w:val="00400BA7"/>
    <w:rsid w:val="006C42C0"/>
    <w:rsid w:val="00731D95"/>
    <w:rsid w:val="0081403F"/>
    <w:rsid w:val="008B55AA"/>
    <w:rsid w:val="00A448F2"/>
    <w:rsid w:val="00AC5C4B"/>
    <w:rsid w:val="00C10AD5"/>
    <w:rsid w:val="00C671B2"/>
    <w:rsid w:val="00FB5F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2E2CB-9C7A-4F5A-9999-B6A00F8F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03F"/>
  </w:style>
  <w:style w:type="paragraph" w:styleId="Heading3">
    <w:name w:val="heading 3"/>
    <w:basedOn w:val="Normal"/>
    <w:next w:val="Normal"/>
    <w:link w:val="Heading3Char"/>
    <w:uiPriority w:val="9"/>
    <w:unhideWhenUsed/>
    <w:qFormat/>
    <w:rsid w:val="002B7244"/>
    <w:pPr>
      <w:keepNext/>
      <w:keepLines/>
      <w:numPr>
        <w:ilvl w:val="2"/>
        <w:numId w:val="3"/>
      </w:numPr>
      <w:spacing w:before="200" w:after="0"/>
      <w:ind w:left="720"/>
      <w:outlineLvl w:val="2"/>
    </w:pPr>
    <w:rPr>
      <w:rFonts w:asciiTheme="majorHAnsi" w:eastAsiaTheme="majorEastAsia" w:hAnsiTheme="majorHAnsi"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7244"/>
    <w:rPr>
      <w:rFonts w:asciiTheme="majorHAnsi" w:eastAsiaTheme="majorEastAsia" w:hAnsiTheme="majorHAnsi" w:cstheme="majorBidi"/>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EB465D4B</Template>
  <TotalTime>1</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Dhafer Alghezi</dc:creator>
  <cp:keywords/>
  <dc:description/>
  <cp:lastModifiedBy>Dhafer Alghezi</cp:lastModifiedBy>
  <cp:revision>2</cp:revision>
  <dcterms:created xsi:type="dcterms:W3CDTF">2017-05-17T15:10:00Z</dcterms:created>
  <dcterms:modified xsi:type="dcterms:W3CDTF">2017-05-17T15:10:00Z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163342</vt:lpwstr>
  </property>
  <property fmtid="{D5CDD505-2E9C-101B-9397-08002B2CF9AE}" pid="3" name="StyleId">
    <vt:lpwstr>http://www.zotero.org/styles/vancouver</vt:lpwstr>
  </property>
</Properties>
</file>