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003" w:rsidRDefault="0012294D" w:rsidP="0012294D">
      <w:pPr>
        <w:jc w:val="center"/>
        <w:rPr>
          <w:rFonts w:ascii="Times New Roman" w:hAnsi="Times New Roman" w:cs="Times New Roman"/>
          <w:b/>
          <w:bCs/>
          <w:sz w:val="28"/>
          <w:szCs w:val="28"/>
        </w:rPr>
      </w:pPr>
      <w:r>
        <w:rPr>
          <w:rFonts w:ascii="Times New Roman" w:hAnsi="Times New Roman" w:cs="Times New Roman"/>
          <w:b/>
          <w:bCs/>
          <w:sz w:val="28"/>
          <w:szCs w:val="28"/>
        </w:rPr>
        <w:t>DRUG NANOCRYSTALS</w:t>
      </w:r>
      <w:r w:rsidR="003C2DD8">
        <w:rPr>
          <w:rFonts w:ascii="Times New Roman" w:hAnsi="Times New Roman" w:cs="Times New Roman"/>
          <w:b/>
          <w:bCs/>
          <w:sz w:val="28"/>
          <w:szCs w:val="28"/>
        </w:rPr>
        <w:t xml:space="preserve"> &amp; CANCER THERAPY</w:t>
      </w:r>
    </w:p>
    <w:p w:rsidR="00506F19" w:rsidRDefault="0076385B" w:rsidP="0012294D">
      <w:pPr>
        <w:rPr>
          <w:rFonts w:ascii="Times New Roman" w:hAnsi="Times New Roman" w:cs="Times New Roman"/>
          <w:sz w:val="24"/>
          <w:szCs w:val="24"/>
        </w:rPr>
      </w:pPr>
      <w:r>
        <w:rPr>
          <w:rFonts w:ascii="Times New Roman" w:hAnsi="Times New Roman" w:cs="Times New Roman"/>
          <w:sz w:val="24"/>
          <w:szCs w:val="24"/>
        </w:rPr>
        <w:t>Nano</w:t>
      </w:r>
      <w:r w:rsidRPr="00506F19">
        <w:rPr>
          <w:rFonts w:ascii="Times New Roman" w:hAnsi="Times New Roman" w:cs="Times New Roman"/>
          <w:sz w:val="24"/>
          <w:szCs w:val="24"/>
        </w:rPr>
        <w:t>crystals</w:t>
      </w:r>
      <w:r w:rsidR="00506F19" w:rsidRPr="00506F19">
        <w:rPr>
          <w:rFonts w:ascii="Times New Roman" w:hAnsi="Times New Roman" w:cs="Times New Roman"/>
          <w:sz w:val="24"/>
          <w:szCs w:val="24"/>
        </w:rPr>
        <w:t>, a carrier-free colloidal delivery system in nan</w:t>
      </w:r>
      <w:r>
        <w:rPr>
          <w:rFonts w:ascii="Times New Roman" w:hAnsi="Times New Roman" w:cs="Times New Roman"/>
          <w:sz w:val="24"/>
          <w:szCs w:val="24"/>
        </w:rPr>
        <w:t xml:space="preserve"> </w:t>
      </w:r>
      <w:r w:rsidR="00506F19" w:rsidRPr="00506F19">
        <w:rPr>
          <w:rFonts w:ascii="Times New Roman" w:hAnsi="Times New Roman" w:cs="Times New Roman"/>
          <w:sz w:val="24"/>
          <w:szCs w:val="24"/>
        </w:rPr>
        <w:t>o-sized range, is an interesting approach for poorly soluble drugs. Nanocrystals provide special features including enhancement of saturation solubility, dissolution velocity and adhesiveness to surface/cell membranes</w:t>
      </w:r>
      <w:r w:rsidR="003C2DD8">
        <w:rPr>
          <w:rFonts w:ascii="Times New Roman" w:hAnsi="Times New Roman" w:cs="Times New Roman"/>
          <w:sz w:val="24"/>
          <w:szCs w:val="24"/>
        </w:rPr>
        <w:t xml:space="preserve"> which can be used to treat cancer efficiently.</w:t>
      </w:r>
      <w:r w:rsidR="00506F19">
        <w:rPr>
          <w:rFonts w:ascii="Times New Roman" w:hAnsi="Times New Roman" w:cs="Times New Roman"/>
          <w:sz w:val="24"/>
          <w:szCs w:val="24"/>
        </w:rPr>
        <w:t xml:space="preserve"> When investigations on semiconductor nanocrystal quantum dots started more than a quarter of a century ago, no one believed that nanoparticle research would develop into a major field in modern </w:t>
      </w:r>
      <w:r>
        <w:rPr>
          <w:rFonts w:ascii="Times New Roman" w:hAnsi="Times New Roman" w:cs="Times New Roman"/>
          <w:sz w:val="24"/>
          <w:szCs w:val="24"/>
        </w:rPr>
        <w:t>science. The</w:t>
      </w:r>
      <w:r w:rsidR="00506F19">
        <w:rPr>
          <w:rFonts w:ascii="Times New Roman" w:hAnsi="Times New Roman" w:cs="Times New Roman"/>
          <w:sz w:val="24"/>
          <w:szCs w:val="24"/>
        </w:rPr>
        <w:t xml:space="preserve"> studies were based on </w:t>
      </w:r>
      <w:r>
        <w:rPr>
          <w:rFonts w:ascii="Times New Roman" w:hAnsi="Times New Roman" w:cs="Times New Roman"/>
          <w:sz w:val="24"/>
          <w:szCs w:val="24"/>
        </w:rPr>
        <w:t>photo catalysis</w:t>
      </w:r>
      <w:r w:rsidR="00506F19">
        <w:rPr>
          <w:rFonts w:ascii="Times New Roman" w:hAnsi="Times New Roman" w:cs="Times New Roman"/>
          <w:sz w:val="24"/>
          <w:szCs w:val="24"/>
        </w:rPr>
        <w:t xml:space="preserve"> and artificial water splitting driven by oil </w:t>
      </w:r>
      <w:r>
        <w:rPr>
          <w:rFonts w:ascii="Times New Roman" w:hAnsi="Times New Roman" w:cs="Times New Roman"/>
          <w:sz w:val="24"/>
          <w:szCs w:val="24"/>
        </w:rPr>
        <w:t>crisis.</w:t>
      </w:r>
      <w:r w:rsidRPr="00506F19">
        <w:rPr>
          <w:rFonts w:ascii="Times New Roman" w:hAnsi="Times New Roman" w:cs="Times New Roman"/>
          <w:sz w:val="24"/>
          <w:szCs w:val="24"/>
        </w:rPr>
        <w:t xml:space="preserve"> The</w:t>
      </w:r>
      <w:r w:rsidR="00506F19" w:rsidRPr="00506F19">
        <w:rPr>
          <w:rFonts w:ascii="Times New Roman" w:hAnsi="Times New Roman" w:cs="Times New Roman"/>
          <w:sz w:val="24"/>
          <w:szCs w:val="24"/>
        </w:rPr>
        <w:t xml:space="preserve"> poor solubility of drug is a major problem which limits the development of highly potent pharmaceutics. The drugs with low solubility lead to low oral bioavailability and erratic absorption which is particularly pertinent to drugs within class II of the Biopharmaceutical Classification System (BCS). Generally, the rate-limiting step for absorption of the drugs in this class is the dissolution velocity a</w:t>
      </w:r>
      <w:r w:rsidR="00557729">
        <w:rPr>
          <w:rFonts w:ascii="Times New Roman" w:hAnsi="Times New Roman" w:cs="Times New Roman"/>
          <w:sz w:val="24"/>
          <w:szCs w:val="24"/>
        </w:rPr>
        <w:t>rising from low solubility.</w:t>
      </w:r>
      <w:r>
        <w:rPr>
          <w:rFonts w:ascii="Times New Roman" w:hAnsi="Times New Roman" w:cs="Times New Roman"/>
          <w:sz w:val="24"/>
          <w:szCs w:val="24"/>
        </w:rPr>
        <w:t xml:space="preserve"> </w:t>
      </w:r>
      <w:r w:rsidRPr="0076385B">
        <w:rPr>
          <w:rFonts w:ascii="Times New Roman" w:hAnsi="Times New Roman" w:cs="Times New Roman"/>
          <w:sz w:val="24"/>
          <w:szCs w:val="24"/>
        </w:rPr>
        <w:t>To overcome the solubility problem nanotechnology is most useful technique.</w:t>
      </w:r>
      <w:r>
        <w:rPr>
          <w:rFonts w:ascii="Times New Roman" w:hAnsi="Times New Roman" w:cs="Times New Roman"/>
          <w:sz w:val="24"/>
          <w:szCs w:val="24"/>
        </w:rPr>
        <w:t xml:space="preserve"> </w:t>
      </w:r>
      <w:r w:rsidRPr="0076385B">
        <w:rPr>
          <w:rFonts w:ascii="Times New Roman" w:hAnsi="Times New Roman" w:cs="Times New Roman"/>
          <w:sz w:val="24"/>
          <w:szCs w:val="24"/>
        </w:rPr>
        <w:t xml:space="preserve">Nano suspensions are defined as the submicron biphasic colloidal dispersions of pharmaceutical active ingredient particles in a liquid phase, size below 1µm, without any matrix material which are stabilized by surfactants and polymers. Nano suspensions are nanoparticles being composed of 100% drug without any matrix material. In </w:t>
      </w:r>
      <w:r>
        <w:rPr>
          <w:rFonts w:ascii="Times New Roman" w:hAnsi="Times New Roman" w:cs="Times New Roman"/>
          <w:sz w:val="24"/>
          <w:szCs w:val="24"/>
        </w:rPr>
        <w:t>this presentation</w:t>
      </w:r>
      <w:r w:rsidRPr="0076385B">
        <w:rPr>
          <w:rFonts w:ascii="Times New Roman" w:hAnsi="Times New Roman" w:cs="Times New Roman"/>
          <w:sz w:val="24"/>
          <w:szCs w:val="24"/>
        </w:rPr>
        <w:t xml:space="preserve"> the main focus is given on various techniques conventional as well as patented technology used for</w:t>
      </w:r>
      <w:r>
        <w:rPr>
          <w:rFonts w:ascii="Times New Roman" w:hAnsi="Times New Roman" w:cs="Times New Roman"/>
          <w:sz w:val="24"/>
          <w:szCs w:val="24"/>
        </w:rPr>
        <w:t xml:space="preserve"> </w:t>
      </w:r>
      <w:r w:rsidRPr="0076385B">
        <w:rPr>
          <w:rFonts w:ascii="Times New Roman" w:hAnsi="Times New Roman" w:cs="Times New Roman"/>
          <w:sz w:val="24"/>
          <w:szCs w:val="24"/>
        </w:rPr>
        <w:t>preparation of nanocrystals. There are certain characterization parameters such as particle size,</w:t>
      </w:r>
      <w:r>
        <w:rPr>
          <w:rFonts w:ascii="Times New Roman" w:hAnsi="Times New Roman" w:cs="Times New Roman"/>
          <w:sz w:val="24"/>
          <w:szCs w:val="24"/>
        </w:rPr>
        <w:t xml:space="preserve"> </w:t>
      </w:r>
      <w:r w:rsidRPr="0076385B">
        <w:rPr>
          <w:rFonts w:ascii="Times New Roman" w:hAnsi="Times New Roman" w:cs="Times New Roman"/>
          <w:sz w:val="24"/>
          <w:szCs w:val="24"/>
        </w:rPr>
        <w:t>polydispersibility index, surface morphology, particle surface charge, crystalline state, Surface hydrophilicity,</w:t>
      </w:r>
      <w:r>
        <w:rPr>
          <w:rFonts w:ascii="Times New Roman" w:hAnsi="Times New Roman" w:cs="Times New Roman"/>
          <w:sz w:val="24"/>
          <w:szCs w:val="24"/>
        </w:rPr>
        <w:t xml:space="preserve"> </w:t>
      </w:r>
      <w:r w:rsidRPr="0076385B">
        <w:rPr>
          <w:rFonts w:ascii="Times New Roman" w:hAnsi="Times New Roman" w:cs="Times New Roman"/>
          <w:sz w:val="24"/>
          <w:szCs w:val="24"/>
        </w:rPr>
        <w:t>Adhesion properties for the nanocrystals formulation. This is suitable drug delivery system for all commonly used</w:t>
      </w:r>
      <w:r>
        <w:rPr>
          <w:rFonts w:ascii="Times New Roman" w:hAnsi="Times New Roman" w:cs="Times New Roman"/>
          <w:sz w:val="24"/>
          <w:szCs w:val="24"/>
        </w:rPr>
        <w:t xml:space="preserve"> </w:t>
      </w:r>
      <w:r w:rsidRPr="0076385B">
        <w:rPr>
          <w:rFonts w:ascii="Times New Roman" w:hAnsi="Times New Roman" w:cs="Times New Roman"/>
          <w:sz w:val="24"/>
          <w:szCs w:val="24"/>
        </w:rPr>
        <w:t>routes of administ</w:t>
      </w:r>
      <w:r w:rsidR="00D2491E">
        <w:rPr>
          <w:rFonts w:ascii="Times New Roman" w:hAnsi="Times New Roman" w:cs="Times New Roman"/>
          <w:sz w:val="24"/>
          <w:szCs w:val="24"/>
        </w:rPr>
        <w:t xml:space="preserve">ration such as oral, IV, </w:t>
      </w:r>
      <w:r w:rsidR="003C2DD8">
        <w:rPr>
          <w:rFonts w:ascii="Times New Roman" w:hAnsi="Times New Roman" w:cs="Times New Roman"/>
          <w:sz w:val="24"/>
          <w:szCs w:val="24"/>
        </w:rPr>
        <w:t xml:space="preserve">SC, </w:t>
      </w:r>
      <w:r w:rsidR="003C2DD8" w:rsidRPr="0076385B">
        <w:rPr>
          <w:rFonts w:ascii="Times New Roman" w:hAnsi="Times New Roman" w:cs="Times New Roman"/>
          <w:sz w:val="24"/>
          <w:szCs w:val="24"/>
        </w:rPr>
        <w:t>IM</w:t>
      </w:r>
      <w:r w:rsidRPr="0076385B">
        <w:rPr>
          <w:rFonts w:ascii="Times New Roman" w:hAnsi="Times New Roman" w:cs="Times New Roman"/>
          <w:sz w:val="24"/>
          <w:szCs w:val="24"/>
        </w:rPr>
        <w:t xml:space="preserve"> and topical application. In addition, nanocrystals can be</w:t>
      </w:r>
      <w:r>
        <w:rPr>
          <w:rFonts w:ascii="Times New Roman" w:hAnsi="Times New Roman" w:cs="Times New Roman"/>
          <w:sz w:val="24"/>
          <w:szCs w:val="24"/>
        </w:rPr>
        <w:t xml:space="preserve"> </w:t>
      </w:r>
      <w:r w:rsidRPr="0076385B">
        <w:rPr>
          <w:rFonts w:ascii="Times New Roman" w:hAnsi="Times New Roman" w:cs="Times New Roman"/>
          <w:sz w:val="24"/>
          <w:szCs w:val="24"/>
        </w:rPr>
        <w:t xml:space="preserve">incorporated into the tablets, capsules, fast-melts and lyophilized for sterile product applications. </w:t>
      </w:r>
      <w:r w:rsidRPr="0076385B">
        <w:rPr>
          <w:rFonts w:ascii="Times New Roman" w:hAnsi="Times New Roman" w:cs="Times New Roman"/>
          <w:sz w:val="24"/>
          <w:szCs w:val="24"/>
        </w:rPr>
        <w:cr/>
      </w:r>
      <w:r w:rsidR="00557729">
        <w:rPr>
          <w:rFonts w:ascii="Times New Roman" w:hAnsi="Times New Roman" w:cs="Times New Roman"/>
          <w:sz w:val="24"/>
          <w:szCs w:val="24"/>
        </w:rPr>
        <w:t xml:space="preserve"> The process of nan</w:t>
      </w:r>
      <w:r>
        <w:rPr>
          <w:rFonts w:ascii="Times New Roman" w:hAnsi="Times New Roman" w:cs="Times New Roman"/>
          <w:sz w:val="24"/>
          <w:szCs w:val="24"/>
        </w:rPr>
        <w:t>onization of these</w:t>
      </w:r>
      <w:r w:rsidR="00557729">
        <w:rPr>
          <w:rFonts w:ascii="Times New Roman" w:hAnsi="Times New Roman" w:cs="Times New Roman"/>
          <w:sz w:val="24"/>
          <w:szCs w:val="24"/>
        </w:rPr>
        <w:t xml:space="preserve"> drugs makes them 100% bioavailable and increases their therapeutic window which lowers the risk of</w:t>
      </w:r>
      <w:r w:rsidR="003C2DD8">
        <w:rPr>
          <w:rFonts w:ascii="Times New Roman" w:hAnsi="Times New Roman" w:cs="Times New Roman"/>
          <w:sz w:val="24"/>
          <w:szCs w:val="24"/>
        </w:rPr>
        <w:t xml:space="preserve"> toxicity or any adverse effects </w:t>
      </w:r>
      <w:bookmarkStart w:id="0" w:name="_GoBack"/>
      <w:bookmarkEnd w:id="0"/>
      <w:r w:rsidR="00557729">
        <w:rPr>
          <w:rFonts w:ascii="Times New Roman" w:hAnsi="Times New Roman" w:cs="Times New Roman"/>
          <w:sz w:val="24"/>
          <w:szCs w:val="24"/>
        </w:rPr>
        <w:t xml:space="preserve">and the patient compliance for the drug also increases as they are very small in size and are highly potent. </w:t>
      </w:r>
    </w:p>
    <w:p w:rsidR="002B2DFF" w:rsidRDefault="002B2DFF" w:rsidP="002B2DFF">
      <w:pPr>
        <w:jc w:val="right"/>
        <w:rPr>
          <w:rFonts w:ascii="Times New Roman" w:hAnsi="Times New Roman" w:cs="Times New Roman"/>
          <w:sz w:val="24"/>
          <w:szCs w:val="24"/>
        </w:rPr>
      </w:pPr>
      <w:r>
        <w:rPr>
          <w:rFonts w:ascii="Times New Roman" w:hAnsi="Times New Roman" w:cs="Times New Roman"/>
          <w:sz w:val="24"/>
          <w:szCs w:val="24"/>
        </w:rPr>
        <w:t>-Ayushi Gulabani</w:t>
      </w:r>
    </w:p>
    <w:p w:rsidR="00D2491E" w:rsidRDefault="00D2491E" w:rsidP="002B2DFF">
      <w:pPr>
        <w:jc w:val="right"/>
        <w:rPr>
          <w:rFonts w:ascii="Times New Roman" w:hAnsi="Times New Roman" w:cs="Times New Roman"/>
          <w:sz w:val="24"/>
          <w:szCs w:val="24"/>
        </w:rPr>
      </w:pPr>
    </w:p>
    <w:p w:rsidR="002B2DFF" w:rsidRDefault="00D2491E" w:rsidP="002B2DFF">
      <w:pPr>
        <w:jc w:val="right"/>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Adderss</w:t>
      </w:r>
      <w:proofErr w:type="spellEnd"/>
      <w:r>
        <w:rPr>
          <w:rFonts w:ascii="Times New Roman" w:hAnsi="Times New Roman" w:cs="Times New Roman"/>
          <w:sz w:val="24"/>
          <w:szCs w:val="24"/>
        </w:rPr>
        <w:t xml:space="preserve">: </w:t>
      </w:r>
      <w:r w:rsidR="002B2DFF">
        <w:rPr>
          <w:rFonts w:ascii="Times New Roman" w:hAnsi="Times New Roman" w:cs="Times New Roman"/>
          <w:sz w:val="24"/>
          <w:szCs w:val="24"/>
        </w:rPr>
        <w:t xml:space="preserve">Sri </w:t>
      </w:r>
      <w:proofErr w:type="spellStart"/>
      <w:r w:rsidR="002B2DFF">
        <w:rPr>
          <w:rFonts w:ascii="Times New Roman" w:hAnsi="Times New Roman" w:cs="Times New Roman"/>
          <w:sz w:val="24"/>
          <w:szCs w:val="24"/>
        </w:rPr>
        <w:t>venkateshwara</w:t>
      </w:r>
      <w:proofErr w:type="spellEnd"/>
      <w:r w:rsidR="002B2DFF">
        <w:rPr>
          <w:rFonts w:ascii="Times New Roman" w:hAnsi="Times New Roman" w:cs="Times New Roman"/>
          <w:sz w:val="24"/>
          <w:szCs w:val="24"/>
        </w:rPr>
        <w:t xml:space="preserve"> college of pharmacy</w:t>
      </w:r>
      <w:r>
        <w:rPr>
          <w:rFonts w:ascii="Times New Roman" w:hAnsi="Times New Roman" w:cs="Times New Roman"/>
          <w:sz w:val="24"/>
          <w:szCs w:val="24"/>
        </w:rPr>
        <w:t>,</w:t>
      </w:r>
    </w:p>
    <w:p w:rsidR="00D2491E" w:rsidRDefault="00D2491E" w:rsidP="002B2DFF">
      <w:pPr>
        <w:jc w:val="right"/>
        <w:rPr>
          <w:rFonts w:ascii="Times New Roman" w:hAnsi="Times New Roman" w:cs="Times New Roman"/>
          <w:sz w:val="24"/>
          <w:szCs w:val="24"/>
        </w:rPr>
      </w:pPr>
      <w:r>
        <w:rPr>
          <w:rFonts w:ascii="Times New Roman" w:hAnsi="Times New Roman" w:cs="Times New Roman"/>
          <w:sz w:val="24"/>
          <w:szCs w:val="24"/>
        </w:rPr>
        <w:t xml:space="preserve"> Madhapur, Hyderabad 500084.</w:t>
      </w:r>
    </w:p>
    <w:p w:rsidR="00D2491E" w:rsidRPr="00506F19" w:rsidRDefault="00D2491E" w:rsidP="002B2DFF">
      <w:pPr>
        <w:jc w:val="right"/>
        <w:rPr>
          <w:rFonts w:ascii="Times New Roman" w:hAnsi="Times New Roman" w:cs="Times New Roman"/>
          <w:sz w:val="24"/>
          <w:szCs w:val="24"/>
        </w:rPr>
      </w:pPr>
      <w:r>
        <w:rPr>
          <w:rFonts w:ascii="Times New Roman" w:hAnsi="Times New Roman" w:cs="Times New Roman"/>
          <w:sz w:val="24"/>
          <w:szCs w:val="24"/>
        </w:rPr>
        <w:t>Email id: loviaayu@gmail.com</w:t>
      </w:r>
    </w:p>
    <w:sectPr w:rsidR="00D2491E" w:rsidRPr="00506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94D"/>
    <w:rsid w:val="0012294D"/>
    <w:rsid w:val="002B2DFF"/>
    <w:rsid w:val="003C2DD8"/>
    <w:rsid w:val="00506F19"/>
    <w:rsid w:val="00557729"/>
    <w:rsid w:val="005C3575"/>
    <w:rsid w:val="0076385B"/>
    <w:rsid w:val="00854E59"/>
    <w:rsid w:val="00C2062B"/>
    <w:rsid w:val="00C22003"/>
    <w:rsid w:val="00D2491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D8FA9"/>
  <w15:docId w15:val="{2EEFE2E3-1DFA-45F6-B142-92852C13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KAVI</dc:creator>
  <cp:lastModifiedBy>Apme Aesthetic Practive 2018</cp:lastModifiedBy>
  <cp:revision>2</cp:revision>
  <dcterms:created xsi:type="dcterms:W3CDTF">2017-11-09T04:29:00Z</dcterms:created>
  <dcterms:modified xsi:type="dcterms:W3CDTF">2017-11-09T04:29:00Z</dcterms:modified>
</cp:coreProperties>
</file>