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5A24" w:rsidRDefault="00CF5A24" w:rsidP="00CF5A24">
      <w:pPr>
        <w:spacing w:line="240" w:lineRule="auto"/>
        <w:rPr>
          <w:rFonts w:asciiTheme="majorBidi" w:hAnsiTheme="majorBidi" w:cstheme="majorBidi"/>
          <w:b/>
          <w:bCs/>
          <w:sz w:val="24"/>
          <w:szCs w:val="24"/>
          <w:lang w:val="en"/>
        </w:rPr>
      </w:pPr>
      <w:r w:rsidRPr="00CF5A24">
        <w:rPr>
          <w:rFonts w:asciiTheme="majorBidi" w:hAnsiTheme="majorBidi" w:cstheme="majorBidi"/>
          <w:b/>
          <w:bCs/>
          <w:noProof/>
          <w:sz w:val="24"/>
          <w:szCs w:val="24"/>
        </w:rPr>
        <w:drawing>
          <wp:anchor distT="0" distB="0" distL="114300" distR="114300" simplePos="0" relativeHeight="251658240" behindDoc="0" locked="0" layoutInCell="1" allowOverlap="1" wp14:anchorId="38F53FE4" wp14:editId="33A0D5E9">
            <wp:simplePos x="0" y="0"/>
            <wp:positionH relativeFrom="column">
              <wp:posOffset>5413375</wp:posOffset>
            </wp:positionH>
            <wp:positionV relativeFrom="paragraph">
              <wp:posOffset>-441960</wp:posOffset>
            </wp:positionV>
            <wp:extent cx="1084580" cy="1367790"/>
            <wp:effectExtent l="0" t="0" r="1270" b="3810"/>
            <wp:wrapSquare wrapText="bothSides"/>
            <wp:docPr id="1" name="Picture 1" descr="C:\Users\Dr.SHAKIBAZAD\Desktop\imag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r.SHAKIBAZAD\Desktop\image (1).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084580" cy="136779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1989" w:rsidRPr="00CF5A24" w:rsidRDefault="0019213E" w:rsidP="00CF5A24">
      <w:pPr>
        <w:spacing w:line="240" w:lineRule="auto"/>
        <w:rPr>
          <w:rFonts w:asciiTheme="majorBidi" w:hAnsiTheme="majorBidi" w:cstheme="majorBidi"/>
          <w:b/>
          <w:bCs/>
          <w:sz w:val="24"/>
          <w:szCs w:val="24"/>
          <w:lang w:val="en"/>
        </w:rPr>
      </w:pPr>
      <w:r w:rsidRPr="00CF5A24">
        <w:rPr>
          <w:rFonts w:asciiTheme="majorBidi" w:hAnsiTheme="majorBidi" w:cstheme="majorBidi"/>
          <w:b/>
          <w:bCs/>
          <w:sz w:val="24"/>
          <w:szCs w:val="24"/>
          <w:lang w:val="en"/>
        </w:rPr>
        <w:t xml:space="preserve">Title: </w:t>
      </w:r>
      <w:bookmarkStart w:id="0" w:name="_GoBack"/>
      <w:r w:rsidR="00F51989" w:rsidRPr="00CF5A24">
        <w:rPr>
          <w:rFonts w:asciiTheme="majorBidi" w:hAnsiTheme="majorBidi" w:cstheme="majorBidi"/>
          <w:b/>
          <w:bCs/>
          <w:sz w:val="24"/>
          <w:szCs w:val="24"/>
          <w:lang w:val="en"/>
        </w:rPr>
        <w:t xml:space="preserve">The </w:t>
      </w:r>
      <w:r w:rsidRPr="00CF5A24">
        <w:rPr>
          <w:rFonts w:asciiTheme="majorBidi" w:hAnsiTheme="majorBidi" w:cstheme="majorBidi"/>
          <w:b/>
          <w:bCs/>
          <w:sz w:val="24"/>
          <w:szCs w:val="24"/>
          <w:lang w:val="en"/>
        </w:rPr>
        <w:t>Etiology of Early Mortality in Pediatric Acute Leukemia</w:t>
      </w:r>
      <w:bookmarkEnd w:id="0"/>
    </w:p>
    <w:p w:rsidR="00F51989" w:rsidRPr="00CF5A24" w:rsidRDefault="00CF5A24" w:rsidP="00CF5A24">
      <w:pPr>
        <w:spacing w:line="240" w:lineRule="auto"/>
        <w:rPr>
          <w:rFonts w:asciiTheme="majorBidi" w:hAnsiTheme="majorBidi" w:cstheme="majorBidi"/>
          <w:b/>
          <w:bCs/>
          <w:sz w:val="24"/>
          <w:szCs w:val="24"/>
          <w:lang w:val="en"/>
        </w:rPr>
      </w:pPr>
      <w:r>
        <w:rPr>
          <w:rFonts w:asciiTheme="majorBidi" w:hAnsiTheme="majorBidi" w:cstheme="majorBidi"/>
          <w:b/>
          <w:bCs/>
          <w:sz w:val="24"/>
          <w:szCs w:val="24"/>
          <w:lang w:val="en"/>
        </w:rPr>
        <w:t xml:space="preserve">Name: </w:t>
      </w:r>
      <w:r w:rsidR="00F51989" w:rsidRPr="00CF5A24">
        <w:rPr>
          <w:rFonts w:asciiTheme="majorBidi" w:hAnsiTheme="majorBidi" w:cstheme="majorBidi"/>
          <w:b/>
          <w:bCs/>
          <w:sz w:val="24"/>
          <w:szCs w:val="24"/>
          <w:lang w:val="en"/>
        </w:rPr>
        <w:t>Dr. Asghar Bazrafshan</w:t>
      </w:r>
    </w:p>
    <w:p w:rsidR="00F51989" w:rsidRPr="00CF5A24" w:rsidRDefault="00CF5A24" w:rsidP="00CF5A24">
      <w:pPr>
        <w:spacing w:line="240" w:lineRule="auto"/>
        <w:rPr>
          <w:rFonts w:asciiTheme="majorBidi" w:hAnsiTheme="majorBidi" w:cstheme="majorBidi"/>
          <w:b/>
          <w:bCs/>
          <w:sz w:val="24"/>
          <w:szCs w:val="24"/>
          <w:lang w:val="it-IT"/>
        </w:rPr>
      </w:pPr>
      <w:r w:rsidRPr="00CF5A24">
        <w:rPr>
          <w:rFonts w:asciiTheme="majorBidi" w:hAnsiTheme="majorBidi" w:cstheme="majorBidi"/>
          <w:b/>
          <w:bCs/>
          <w:sz w:val="24"/>
          <w:szCs w:val="24"/>
          <w:lang w:val="it-IT"/>
        </w:rPr>
        <w:t>Affiliation:</w:t>
      </w:r>
      <w:r>
        <w:rPr>
          <w:rFonts w:asciiTheme="majorBidi" w:hAnsiTheme="majorBidi" w:cstheme="majorBidi"/>
          <w:sz w:val="24"/>
          <w:szCs w:val="24"/>
          <w:lang w:val="it-IT"/>
        </w:rPr>
        <w:t xml:space="preserve"> </w:t>
      </w:r>
      <w:r w:rsidR="00F51989" w:rsidRPr="00CF5A24">
        <w:rPr>
          <w:rFonts w:asciiTheme="majorBidi" w:hAnsiTheme="majorBidi" w:cstheme="majorBidi"/>
          <w:sz w:val="24"/>
          <w:szCs w:val="24"/>
          <w:lang w:val="it-IT"/>
        </w:rPr>
        <w:t>Shiraz University of Medical Sciences, Shiraz, Iran</w:t>
      </w:r>
    </w:p>
    <w:p w:rsidR="00F51989" w:rsidRPr="0019213E" w:rsidRDefault="00F51989" w:rsidP="00CF5A24">
      <w:pPr>
        <w:spacing w:line="240" w:lineRule="auto"/>
        <w:rPr>
          <w:rFonts w:asciiTheme="majorBidi" w:hAnsiTheme="majorBidi" w:cstheme="majorBidi"/>
          <w:b/>
          <w:bCs/>
          <w:sz w:val="24"/>
          <w:szCs w:val="24"/>
          <w:lang w:val="it-IT"/>
        </w:rPr>
      </w:pPr>
      <w:r w:rsidRPr="0019213E">
        <w:rPr>
          <w:rFonts w:asciiTheme="majorBidi" w:hAnsiTheme="majorBidi" w:cstheme="majorBidi"/>
          <w:b/>
          <w:bCs/>
          <w:sz w:val="24"/>
          <w:szCs w:val="24"/>
          <w:lang w:val="it-IT"/>
        </w:rPr>
        <w:t>Abstract</w:t>
      </w:r>
      <w:r w:rsidRPr="0019213E">
        <w:rPr>
          <w:rFonts w:asciiTheme="majorBidi" w:hAnsiTheme="majorBidi" w:cstheme="majorBidi"/>
          <w:b/>
          <w:bCs/>
          <w:sz w:val="24"/>
          <w:szCs w:val="24"/>
          <w:lang w:val="it-IT"/>
        </w:rPr>
        <w:tab/>
        <w:t xml:space="preserve"> </w:t>
      </w:r>
    </w:p>
    <w:p w:rsidR="0019213E" w:rsidRPr="0019213E" w:rsidRDefault="00F51989" w:rsidP="00CF5A24">
      <w:pPr>
        <w:contextualSpacing/>
        <w:rPr>
          <w:rFonts w:asciiTheme="majorBidi" w:hAnsiTheme="majorBidi" w:cstheme="majorBidi"/>
          <w:sz w:val="24"/>
          <w:szCs w:val="24"/>
        </w:rPr>
      </w:pPr>
      <w:r w:rsidRPr="0019213E">
        <w:rPr>
          <w:rFonts w:asciiTheme="majorBidi" w:hAnsiTheme="majorBidi" w:cstheme="majorBidi"/>
          <w:sz w:val="24"/>
          <w:szCs w:val="24"/>
          <w:lang w:val="it-IT"/>
        </w:rPr>
        <w:t>Early death means death occurs before remission or within 30 days of starting induction chemotherapy.</w:t>
      </w:r>
      <w:r w:rsidRPr="0019213E">
        <w:rPr>
          <w:rFonts w:asciiTheme="majorBidi" w:hAnsiTheme="majorBidi" w:cstheme="majorBidi"/>
          <w:sz w:val="24"/>
          <w:szCs w:val="24"/>
        </w:rPr>
        <w:t xml:space="preserve"> </w:t>
      </w:r>
      <w:r w:rsidR="0019213E" w:rsidRPr="0019213E">
        <w:rPr>
          <w:rFonts w:asciiTheme="majorBidi" w:hAnsiTheme="majorBidi" w:cstheme="majorBidi"/>
          <w:sz w:val="24"/>
          <w:szCs w:val="24"/>
        </w:rPr>
        <w:t>The rate of early death in ALL is about 1-5%.</w:t>
      </w:r>
      <w:r w:rsidR="0019213E" w:rsidRPr="0019213E">
        <w:rPr>
          <w:rFonts w:asciiTheme="majorBidi" w:hAnsiTheme="majorBidi" w:cstheme="majorBidi"/>
          <w:sz w:val="24"/>
          <w:szCs w:val="24"/>
          <w:lang w:val="it-IT"/>
        </w:rPr>
        <w:t xml:space="preserve"> </w:t>
      </w:r>
      <w:r w:rsidRPr="0019213E">
        <w:rPr>
          <w:rFonts w:asciiTheme="majorBidi" w:hAnsiTheme="majorBidi" w:cstheme="majorBidi"/>
          <w:sz w:val="24"/>
          <w:szCs w:val="24"/>
          <w:lang w:val="en"/>
        </w:rPr>
        <w:t xml:space="preserve">The most common cause of early death was infection, which was mainly bacterial. The </w:t>
      </w:r>
      <w:r w:rsidRPr="0019213E">
        <w:rPr>
          <w:rFonts w:asciiTheme="majorBidi" w:hAnsiTheme="majorBidi" w:cstheme="majorBidi"/>
          <w:sz w:val="24"/>
          <w:szCs w:val="24"/>
          <w:lang w:val="it-IT"/>
        </w:rPr>
        <w:t>second leading cause was bleeding</w:t>
      </w:r>
      <w:r w:rsidRPr="0019213E">
        <w:rPr>
          <w:rFonts w:asciiTheme="majorBidi" w:hAnsiTheme="majorBidi" w:cstheme="majorBidi"/>
          <w:sz w:val="24"/>
          <w:szCs w:val="24"/>
          <w:lang w:val="en"/>
        </w:rPr>
        <w:t>, frequently stated brain hemorrhage, and septic shock was the third most common cause. The other causes were tumor lysis syndrome and hyperleukocytosis, drug related encephalopathy, acute cardiomyopathy, and thrombotic events.</w:t>
      </w:r>
      <w:r w:rsidRPr="0019213E">
        <w:rPr>
          <w:rFonts w:asciiTheme="majorBidi" w:hAnsiTheme="majorBidi" w:cstheme="majorBidi"/>
          <w:color w:val="000000"/>
          <w:sz w:val="24"/>
          <w:szCs w:val="24"/>
          <w:lang w:val="en"/>
        </w:rPr>
        <w:t xml:space="preserve"> The differences of early mortality rate in different studies seem to be due to following causes: age of patients, sex, type of treatment, preexisting disorder like Down syndrome and high white blood cell count</w:t>
      </w:r>
      <w:r w:rsidR="0019213E" w:rsidRPr="0019213E">
        <w:rPr>
          <w:rFonts w:asciiTheme="majorBidi" w:hAnsiTheme="majorBidi" w:cstheme="majorBidi"/>
          <w:sz w:val="24"/>
          <w:szCs w:val="24"/>
        </w:rPr>
        <w:t>.</w:t>
      </w:r>
    </w:p>
    <w:p w:rsidR="00F51989" w:rsidRPr="0019213E" w:rsidRDefault="00F51989" w:rsidP="00CF5A24">
      <w:pPr>
        <w:contextualSpacing/>
        <w:rPr>
          <w:rFonts w:asciiTheme="majorBidi" w:hAnsiTheme="majorBidi" w:cstheme="majorBidi"/>
          <w:sz w:val="24"/>
          <w:szCs w:val="24"/>
        </w:rPr>
      </w:pPr>
      <w:r w:rsidRPr="0019213E">
        <w:rPr>
          <w:rFonts w:asciiTheme="majorBidi" w:hAnsiTheme="majorBidi" w:cstheme="majorBidi"/>
          <w:sz w:val="24"/>
          <w:szCs w:val="24"/>
          <w:lang w:val="en"/>
        </w:rPr>
        <w:t xml:space="preserve">Children with acute lymphoblastic leukemia needs more advanced supportive care mainly focused on strategies to prevent infection and bleeding, which was the most common causes of early deaths. </w:t>
      </w:r>
      <w:r w:rsidRPr="0019213E">
        <w:rPr>
          <w:rFonts w:asciiTheme="majorBidi" w:hAnsiTheme="majorBidi" w:cstheme="majorBidi"/>
          <w:sz w:val="24"/>
          <w:szCs w:val="24"/>
        </w:rPr>
        <w:t>Advance supportive cares to prevent infection include starting IVIg for infant and prophylaxis against Pneumocystis jiroveci with trimethoprim/sulfamethoxazole in neutropenic patients during induction, and bleeding by transfusion support</w:t>
      </w:r>
      <w:r w:rsidRPr="0019213E">
        <w:rPr>
          <w:rFonts w:asciiTheme="majorBidi" w:hAnsiTheme="majorBidi" w:cstheme="majorBidi"/>
          <w:sz w:val="24"/>
          <w:szCs w:val="24"/>
          <w:lang w:val="en"/>
        </w:rPr>
        <w:t xml:space="preserve"> </w:t>
      </w:r>
      <w:r w:rsidRPr="0019213E">
        <w:rPr>
          <w:rFonts w:asciiTheme="majorBidi" w:eastAsia="Calibri" w:hAnsiTheme="majorBidi" w:cstheme="majorBidi"/>
          <w:sz w:val="24"/>
          <w:szCs w:val="24"/>
        </w:rPr>
        <w:t xml:space="preserve">as well as modification in anthracycline dose.  </w:t>
      </w:r>
      <w:r w:rsidRPr="0019213E">
        <w:rPr>
          <w:rFonts w:asciiTheme="majorBidi" w:hAnsiTheme="majorBidi" w:cstheme="majorBidi"/>
          <w:sz w:val="24"/>
          <w:szCs w:val="24"/>
        </w:rPr>
        <w:t>In addition, it is necessary to individualize the patient for using the type of corticosteroid during induction phase with performing further studies.</w:t>
      </w:r>
    </w:p>
    <w:p w:rsidR="00F51989" w:rsidRPr="0019213E" w:rsidRDefault="00F51989" w:rsidP="00CF5A24">
      <w:pPr>
        <w:spacing w:line="240" w:lineRule="auto"/>
        <w:rPr>
          <w:rFonts w:asciiTheme="majorBidi" w:hAnsiTheme="majorBidi" w:cstheme="majorBidi"/>
          <w:sz w:val="24"/>
          <w:szCs w:val="24"/>
          <w:lang w:val="en"/>
        </w:rPr>
      </w:pPr>
    </w:p>
    <w:p w:rsidR="00F51989" w:rsidRPr="0019213E" w:rsidRDefault="00F51989" w:rsidP="00CF5A24">
      <w:pPr>
        <w:spacing w:line="240" w:lineRule="auto"/>
        <w:rPr>
          <w:rFonts w:asciiTheme="majorBidi" w:hAnsiTheme="majorBidi" w:cstheme="majorBidi"/>
          <w:b/>
          <w:bCs/>
          <w:sz w:val="24"/>
          <w:szCs w:val="24"/>
          <w:lang w:val="it-IT"/>
        </w:rPr>
      </w:pPr>
      <w:r w:rsidRPr="0019213E">
        <w:rPr>
          <w:rFonts w:asciiTheme="majorBidi" w:hAnsiTheme="majorBidi" w:cstheme="majorBidi"/>
          <w:b/>
          <w:bCs/>
          <w:sz w:val="24"/>
          <w:szCs w:val="24"/>
          <w:lang w:val="it-IT"/>
        </w:rPr>
        <w:t>Biography</w:t>
      </w:r>
    </w:p>
    <w:p w:rsidR="00F51989" w:rsidRPr="0019213E" w:rsidRDefault="00F51989" w:rsidP="00CF5A24">
      <w:pPr>
        <w:spacing w:line="240" w:lineRule="auto"/>
        <w:rPr>
          <w:rFonts w:asciiTheme="majorBidi" w:hAnsiTheme="majorBidi" w:cstheme="majorBidi"/>
          <w:sz w:val="24"/>
          <w:szCs w:val="24"/>
          <w:lang w:val="it-IT"/>
        </w:rPr>
      </w:pPr>
      <w:r w:rsidRPr="00CF5A24">
        <w:rPr>
          <w:rFonts w:asciiTheme="majorBidi" w:hAnsiTheme="majorBidi" w:cstheme="majorBidi"/>
          <w:b/>
          <w:bCs/>
          <w:sz w:val="24"/>
          <w:szCs w:val="24"/>
          <w:lang w:val="it-IT"/>
        </w:rPr>
        <w:t>Asghar Bazrafshan</w:t>
      </w:r>
      <w:r w:rsidRPr="0019213E">
        <w:rPr>
          <w:rFonts w:asciiTheme="majorBidi" w:hAnsiTheme="majorBidi" w:cstheme="majorBidi"/>
          <w:sz w:val="24"/>
          <w:szCs w:val="24"/>
          <w:lang w:val="it-IT"/>
        </w:rPr>
        <w:t xml:space="preserve"> has completed his MD at 1995 from Tehran University of Medical Sciences, Iran and Pediatrician degree from Shiraz University of Medical Sciences, Shiraz, Iran at 2008. He completed Subspecialty in Pediatric Hematol ogy/Oncology from Shiraz University of Medical Sciences at 2013. He is the assistant professor in pediatric hematology and oncology. He has published more than 8 papers in reputed journals</w:t>
      </w:r>
    </w:p>
    <w:p w:rsidR="00CF5A24" w:rsidRDefault="00CF5A24" w:rsidP="00CF5A24">
      <w:pPr>
        <w:autoSpaceDE w:val="0"/>
        <w:autoSpaceDN w:val="0"/>
        <w:adjustRightInd w:val="0"/>
        <w:contextualSpacing/>
        <w:rPr>
          <w:rFonts w:asciiTheme="majorBidi" w:hAnsiTheme="majorBidi" w:cstheme="majorBidi"/>
          <w:b/>
          <w:sz w:val="24"/>
          <w:szCs w:val="24"/>
          <w:lang w:val="en-NZ"/>
        </w:rPr>
      </w:pPr>
    </w:p>
    <w:p w:rsidR="00CF5A24" w:rsidRDefault="00D12E91" w:rsidP="00CF5A24">
      <w:pPr>
        <w:autoSpaceDE w:val="0"/>
        <w:autoSpaceDN w:val="0"/>
        <w:adjustRightInd w:val="0"/>
        <w:contextualSpacing/>
        <w:rPr>
          <w:rFonts w:asciiTheme="majorBidi" w:hAnsiTheme="majorBidi" w:cstheme="majorBidi"/>
          <w:lang w:val="en-NZ"/>
        </w:rPr>
      </w:pPr>
      <w:r w:rsidRPr="00CF5A24">
        <w:rPr>
          <w:rFonts w:asciiTheme="majorBidi" w:hAnsiTheme="majorBidi" w:cstheme="majorBidi"/>
          <w:b/>
          <w:sz w:val="24"/>
          <w:szCs w:val="24"/>
          <w:lang w:val="en-NZ"/>
        </w:rPr>
        <w:t xml:space="preserve">Presenting </w:t>
      </w:r>
      <w:r w:rsidR="00CF5A24" w:rsidRPr="00CF5A24">
        <w:rPr>
          <w:rFonts w:asciiTheme="majorBidi" w:hAnsiTheme="majorBidi" w:cstheme="majorBidi"/>
          <w:b/>
          <w:sz w:val="24"/>
          <w:szCs w:val="24"/>
          <w:lang w:val="en-NZ"/>
        </w:rPr>
        <w:t xml:space="preserve">Author Details </w:t>
      </w:r>
      <w:r w:rsidRPr="00CF5A24">
        <w:rPr>
          <w:rFonts w:asciiTheme="majorBidi" w:hAnsiTheme="majorBidi" w:cstheme="majorBidi"/>
          <w:b/>
          <w:lang w:val="en-NZ"/>
        </w:rPr>
        <w:br/>
      </w:r>
      <w:r w:rsidRPr="00CF5A24">
        <w:rPr>
          <w:rFonts w:asciiTheme="majorBidi" w:hAnsiTheme="majorBidi" w:cstheme="majorBidi"/>
          <w:lang w:val="en-NZ"/>
        </w:rPr>
        <w:t xml:space="preserve">Full name: </w:t>
      </w:r>
      <w:r w:rsidR="00CF5A24" w:rsidRPr="00CF5A24">
        <w:rPr>
          <w:rFonts w:asciiTheme="majorBidi" w:hAnsiTheme="majorBidi" w:cstheme="majorBidi"/>
          <w:b/>
          <w:bCs/>
          <w:lang w:val="en-NZ"/>
        </w:rPr>
        <w:t xml:space="preserve">Asghar Bazrafshan </w:t>
      </w:r>
    </w:p>
    <w:p w:rsidR="00CF5A24" w:rsidRDefault="00D12E91" w:rsidP="00CF5A24">
      <w:pPr>
        <w:autoSpaceDE w:val="0"/>
        <w:autoSpaceDN w:val="0"/>
        <w:adjustRightInd w:val="0"/>
        <w:contextualSpacing/>
        <w:rPr>
          <w:rFonts w:asciiTheme="majorBidi" w:hAnsiTheme="majorBidi" w:cstheme="majorBidi"/>
          <w:b/>
          <w:bCs/>
          <w:lang w:val="en-NZ"/>
        </w:rPr>
      </w:pPr>
      <w:r w:rsidRPr="00CF5A24">
        <w:rPr>
          <w:rFonts w:asciiTheme="majorBidi" w:hAnsiTheme="majorBidi" w:cstheme="majorBidi"/>
          <w:lang w:val="en-NZ"/>
        </w:rPr>
        <w:t>Contact number:</w:t>
      </w:r>
      <w:r w:rsidR="00CF5A24">
        <w:rPr>
          <w:rFonts w:asciiTheme="majorBidi" w:hAnsiTheme="majorBidi" w:cstheme="majorBidi"/>
          <w:b/>
          <w:bCs/>
          <w:lang w:val="en-NZ"/>
        </w:rPr>
        <w:t xml:space="preserve"> </w:t>
      </w:r>
      <w:r w:rsidRPr="00CF5A24">
        <w:rPr>
          <w:rFonts w:asciiTheme="majorBidi" w:hAnsiTheme="majorBidi" w:cstheme="majorBidi"/>
          <w:b/>
          <w:bCs/>
          <w:lang w:val="en-NZ"/>
        </w:rPr>
        <w:t>0098917</w:t>
      </w:r>
      <w:r w:rsidR="00CF5A24">
        <w:rPr>
          <w:rFonts w:asciiTheme="majorBidi" w:hAnsiTheme="majorBidi" w:cstheme="majorBidi"/>
          <w:b/>
          <w:bCs/>
          <w:lang w:val="en-NZ"/>
        </w:rPr>
        <w:t>3138348</w:t>
      </w:r>
    </w:p>
    <w:p w:rsidR="00CF5A24" w:rsidRDefault="00D12E91" w:rsidP="00CF5A24">
      <w:pPr>
        <w:autoSpaceDE w:val="0"/>
        <w:autoSpaceDN w:val="0"/>
        <w:adjustRightInd w:val="0"/>
        <w:contextualSpacing/>
        <w:rPr>
          <w:rFonts w:asciiTheme="majorBidi" w:hAnsiTheme="majorBidi" w:cstheme="majorBidi"/>
          <w:b/>
          <w:lang w:val="en-NZ"/>
        </w:rPr>
      </w:pPr>
      <w:r w:rsidRPr="00CF5A24">
        <w:rPr>
          <w:rFonts w:asciiTheme="majorBidi" w:hAnsiTheme="majorBidi" w:cstheme="majorBidi"/>
          <w:lang w:val="en-NZ"/>
        </w:rPr>
        <w:t>Twitter account</w:t>
      </w:r>
      <w:proofErr w:type="gramStart"/>
      <w:r w:rsidRPr="00CF5A24">
        <w:rPr>
          <w:rFonts w:asciiTheme="majorBidi" w:hAnsiTheme="majorBidi" w:cstheme="majorBidi"/>
          <w:lang w:val="en-NZ"/>
        </w:rPr>
        <w:t>:</w:t>
      </w:r>
      <w:proofErr w:type="gramEnd"/>
      <w:r w:rsidRPr="00CF5A24">
        <w:rPr>
          <w:rFonts w:asciiTheme="majorBidi" w:hAnsiTheme="majorBidi" w:cstheme="majorBidi"/>
          <w:lang w:val="en-NZ"/>
        </w:rPr>
        <w:br/>
        <w:t xml:space="preserve">Linked In account: </w:t>
      </w:r>
      <w:r w:rsidR="00CF5A24" w:rsidRPr="00CF5A24">
        <w:rPr>
          <w:rFonts w:asciiTheme="majorBidi" w:hAnsiTheme="majorBidi" w:cstheme="majorBidi"/>
          <w:b/>
          <w:bCs/>
          <w:lang w:val="en-NZ"/>
        </w:rPr>
        <w:t>Asghar Bazrafshan</w:t>
      </w:r>
    </w:p>
    <w:p w:rsidR="00CF5A24" w:rsidRPr="00CF5A24" w:rsidRDefault="00CF5A24" w:rsidP="00CF5A24">
      <w:pPr>
        <w:autoSpaceDE w:val="0"/>
        <w:autoSpaceDN w:val="0"/>
        <w:adjustRightInd w:val="0"/>
        <w:contextualSpacing/>
        <w:rPr>
          <w:rFonts w:asciiTheme="majorBidi" w:hAnsiTheme="majorBidi" w:cstheme="majorBidi"/>
          <w:bCs/>
          <w:lang w:val="en-NZ"/>
        </w:rPr>
      </w:pPr>
      <w:r w:rsidRPr="00CF5A24">
        <w:rPr>
          <w:rFonts w:asciiTheme="majorBidi" w:hAnsiTheme="majorBidi" w:cstheme="majorBidi"/>
          <w:bCs/>
          <w:lang w:val="en-NZ"/>
        </w:rPr>
        <w:t>Email:</w:t>
      </w:r>
      <w:r w:rsidRPr="00CF5A24">
        <w:t xml:space="preserve"> </w:t>
      </w:r>
      <w:hyperlink r:id="rId7" w:history="1">
        <w:r w:rsidRPr="00A16CA4">
          <w:rPr>
            <w:rStyle w:val="Hyperlink"/>
            <w:rFonts w:asciiTheme="majorBidi" w:hAnsiTheme="majorBidi" w:cstheme="majorBidi"/>
            <w:bCs/>
            <w:lang w:val="en-NZ"/>
          </w:rPr>
          <w:t>bazrafsha1346@gmail.com</w:t>
        </w:r>
      </w:hyperlink>
      <w:r>
        <w:rPr>
          <w:rFonts w:asciiTheme="majorBidi" w:hAnsiTheme="majorBidi" w:cstheme="majorBidi"/>
          <w:bCs/>
          <w:lang w:val="en-NZ"/>
        </w:rPr>
        <w:t xml:space="preserve"> </w:t>
      </w:r>
    </w:p>
    <w:p w:rsidR="009B3853" w:rsidRPr="00CF5A24" w:rsidRDefault="00D12E91" w:rsidP="00CF5A24">
      <w:pPr>
        <w:autoSpaceDE w:val="0"/>
        <w:autoSpaceDN w:val="0"/>
        <w:adjustRightInd w:val="0"/>
        <w:contextualSpacing/>
        <w:rPr>
          <w:rFonts w:asciiTheme="majorBidi" w:hAnsiTheme="majorBidi" w:cstheme="majorBidi"/>
          <w:b/>
          <w:lang w:val="en-NZ"/>
        </w:rPr>
      </w:pPr>
      <w:r w:rsidRPr="00CF5A24">
        <w:rPr>
          <w:rFonts w:asciiTheme="majorBidi" w:hAnsiTheme="majorBidi" w:cstheme="majorBidi"/>
          <w:lang w:val="en-NZ"/>
        </w:rPr>
        <w:t>Session name/ number</w:t>
      </w:r>
      <w:r w:rsidR="00CF5A24" w:rsidRPr="00CF5A24">
        <w:rPr>
          <w:rFonts w:asciiTheme="majorBidi" w:hAnsiTheme="majorBidi" w:cstheme="majorBidi"/>
          <w:lang w:val="en-NZ"/>
        </w:rPr>
        <w:t xml:space="preserve">: </w:t>
      </w:r>
      <w:r w:rsidRPr="00CF5A24">
        <w:rPr>
          <w:rFonts w:asciiTheme="majorBidi" w:hAnsiTheme="majorBidi" w:cstheme="majorBidi"/>
          <w:lang w:val="en-NZ"/>
        </w:rPr>
        <w:br/>
        <w:t xml:space="preserve">Category: </w:t>
      </w:r>
      <w:r w:rsidRPr="00CF5A24">
        <w:rPr>
          <w:rFonts w:asciiTheme="majorBidi" w:hAnsiTheme="majorBidi" w:cstheme="majorBidi"/>
          <w:b/>
          <w:bCs/>
          <w:lang w:val="en-NZ"/>
        </w:rPr>
        <w:t>(Oral presentation)</w:t>
      </w:r>
    </w:p>
    <w:sectPr w:rsidR="009B3853" w:rsidRPr="00CF5A2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8450CB8"/>
    <w:multiLevelType w:val="hybridMultilevel"/>
    <w:tmpl w:val="95B26D5E"/>
    <w:lvl w:ilvl="0" w:tplc="BB88070C">
      <w:start w:val="1"/>
      <w:numFmt w:val="decimal"/>
      <w:lvlText w:val="%1."/>
      <w:lvlJc w:val="left"/>
      <w:pPr>
        <w:ind w:left="720" w:hanging="360"/>
      </w:pPr>
      <w:rPr>
        <w:rFonts w:asciiTheme="majorBidi" w:hAnsiTheme="majorBidi" w:cstheme="majorBidi"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05A0"/>
    <w:rsid w:val="00023645"/>
    <w:rsid w:val="000E4E18"/>
    <w:rsid w:val="0019213E"/>
    <w:rsid w:val="004568D8"/>
    <w:rsid w:val="008205A0"/>
    <w:rsid w:val="009B3853"/>
    <w:rsid w:val="00CF5A24"/>
    <w:rsid w:val="00D12E91"/>
    <w:rsid w:val="00F5198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13E"/>
    <w:rPr>
      <w:rFonts w:ascii="Tahoma" w:hAnsi="Tahoma" w:cs="Tahoma"/>
      <w:sz w:val="16"/>
      <w:szCs w:val="16"/>
    </w:rPr>
  </w:style>
  <w:style w:type="character" w:styleId="Hyperlink">
    <w:name w:val="Hyperlink"/>
    <w:basedOn w:val="DefaultParagraphFont"/>
    <w:uiPriority w:val="99"/>
    <w:unhideWhenUsed/>
    <w:rsid w:val="00CF5A2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9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9213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213E"/>
    <w:rPr>
      <w:rFonts w:ascii="Tahoma" w:hAnsi="Tahoma" w:cs="Tahoma"/>
      <w:sz w:val="16"/>
      <w:szCs w:val="16"/>
    </w:rPr>
  </w:style>
  <w:style w:type="character" w:styleId="Hyperlink">
    <w:name w:val="Hyperlink"/>
    <w:basedOn w:val="DefaultParagraphFont"/>
    <w:uiPriority w:val="99"/>
    <w:unhideWhenUsed/>
    <w:rsid w:val="00CF5A2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mailto:bazrafsha1346@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330</Words>
  <Characters>1885</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Dr.SHAKIBAZAD</dc:creator>
  <cp:lastModifiedBy>Dr.SHAKIBAZAD</cp:lastModifiedBy>
  <cp:revision>2</cp:revision>
  <cp:lastPrinted>2017-08-04T20:48:00Z</cp:lastPrinted>
  <dcterms:created xsi:type="dcterms:W3CDTF">2017-08-05T15:46:00Z</dcterms:created>
  <dcterms:modified xsi:type="dcterms:W3CDTF">2017-08-05T15:46:00Z</dcterms:modified>
</cp:coreProperties>
</file>