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559" w:rsidRDefault="00076559" w:rsidP="00076559">
      <w:pPr>
        <w:tabs>
          <w:tab w:val="left" w:pos="142"/>
        </w:tabs>
        <w:spacing w:line="360" w:lineRule="auto"/>
        <w:ind w:left="142"/>
        <w:jc w:val="right"/>
        <w:rPr>
          <w:rFonts w:ascii="Times New Roman" w:hAnsi="Times New Roman" w:cs="Times New Roman"/>
          <w:sz w:val="28"/>
          <w:szCs w:val="28"/>
          <w:lang w:val="en-US"/>
        </w:rPr>
      </w:pPr>
      <w:bookmarkStart w:id="0" w:name="_GoBack"/>
      <w:bookmarkEnd w:id="0"/>
    </w:p>
    <w:p w:rsidR="002A03E4" w:rsidRPr="003A10A0" w:rsidRDefault="00C8468C" w:rsidP="00076559">
      <w:pPr>
        <w:tabs>
          <w:tab w:val="left" w:pos="142"/>
        </w:tabs>
        <w:spacing w:line="360" w:lineRule="auto"/>
        <w:ind w:left="142"/>
        <w:jc w:val="center"/>
        <w:rPr>
          <w:rFonts w:ascii="Times New Roman" w:hAnsi="Times New Roman" w:cs="Times New Roman"/>
          <w:sz w:val="28"/>
          <w:szCs w:val="28"/>
          <w:lang w:val="en-US"/>
        </w:rPr>
      </w:pPr>
      <w:r w:rsidRPr="00C8468C">
        <w:rPr>
          <w:rFonts w:ascii="Times New Roman" w:hAnsi="Times New Roman" w:cs="Times New Roman"/>
          <w:sz w:val="28"/>
          <w:szCs w:val="28"/>
          <w:lang w:val="en-US"/>
        </w:rPr>
        <w:t xml:space="preserve">PROGNOSTIC IMPORTANCE OF MOLECULAR GENETIC MARKERS: Ki67, Bcl2, and p53 </w:t>
      </w:r>
      <w:r w:rsidRPr="003A10A0">
        <w:rPr>
          <w:rFonts w:ascii="Times New Roman" w:hAnsi="Times New Roman" w:cs="Times New Roman"/>
          <w:sz w:val="28"/>
          <w:szCs w:val="28"/>
          <w:lang w:val="en-US"/>
        </w:rPr>
        <w:t>IN PATIENTS WITH LOCALLY ADVANCED CERVICAL CANCER</w:t>
      </w:r>
    </w:p>
    <w:p w:rsidR="001F3510" w:rsidRPr="003A10A0" w:rsidRDefault="002A03E4" w:rsidP="003A10A0">
      <w:pPr>
        <w:spacing w:line="360" w:lineRule="auto"/>
        <w:jc w:val="center"/>
        <w:rPr>
          <w:rFonts w:ascii="Times New Roman" w:hAnsi="Times New Roman" w:cs="Times New Roman"/>
          <w:sz w:val="28"/>
          <w:szCs w:val="28"/>
          <w:lang w:val="en-US"/>
        </w:rPr>
      </w:pPr>
      <w:r w:rsidRPr="003A10A0">
        <w:rPr>
          <w:rFonts w:ascii="Times New Roman" w:hAnsi="Times New Roman" w:cs="Times New Roman"/>
          <w:sz w:val="28"/>
          <w:szCs w:val="28"/>
          <w:lang w:val="en-US"/>
        </w:rPr>
        <w:t xml:space="preserve">Karimova N.S., </w:t>
      </w:r>
      <w:proofErr w:type="spellStart"/>
      <w:r w:rsidRPr="003A10A0">
        <w:rPr>
          <w:rFonts w:ascii="Times New Roman" w:hAnsi="Times New Roman" w:cs="Times New Roman"/>
          <w:sz w:val="28"/>
          <w:szCs w:val="28"/>
          <w:lang w:val="en-US"/>
        </w:rPr>
        <w:t>Nishanov</w:t>
      </w:r>
      <w:proofErr w:type="spellEnd"/>
      <w:r w:rsidRPr="003A10A0">
        <w:rPr>
          <w:rFonts w:ascii="Times New Roman" w:hAnsi="Times New Roman" w:cs="Times New Roman"/>
          <w:sz w:val="28"/>
          <w:szCs w:val="28"/>
          <w:lang w:val="en-US"/>
        </w:rPr>
        <w:t xml:space="preserve"> D.A., </w:t>
      </w:r>
      <w:proofErr w:type="spellStart"/>
      <w:r w:rsidRPr="003A10A0">
        <w:rPr>
          <w:rFonts w:ascii="Times New Roman" w:hAnsi="Times New Roman" w:cs="Times New Roman"/>
          <w:sz w:val="28"/>
          <w:szCs w:val="28"/>
          <w:lang w:val="en-US"/>
        </w:rPr>
        <w:t>Mamadaliyeva</w:t>
      </w:r>
      <w:proofErr w:type="spellEnd"/>
      <w:r w:rsidRPr="003A10A0">
        <w:rPr>
          <w:rFonts w:ascii="Times New Roman" w:hAnsi="Times New Roman" w:cs="Times New Roman"/>
          <w:sz w:val="28"/>
          <w:szCs w:val="28"/>
          <w:lang w:val="en-US"/>
        </w:rPr>
        <w:t xml:space="preserve"> Y.S.</w:t>
      </w:r>
    </w:p>
    <w:p w:rsidR="002A03E4" w:rsidRPr="003A10A0" w:rsidRDefault="002A03E4" w:rsidP="003A10A0">
      <w:pPr>
        <w:spacing w:line="360" w:lineRule="auto"/>
        <w:jc w:val="center"/>
        <w:rPr>
          <w:rFonts w:ascii="Times New Roman" w:hAnsi="Times New Roman" w:cs="Times New Roman"/>
          <w:sz w:val="28"/>
          <w:szCs w:val="28"/>
          <w:lang w:val="en-US"/>
        </w:rPr>
      </w:pPr>
      <w:r w:rsidRPr="003A10A0">
        <w:rPr>
          <w:rFonts w:ascii="Times New Roman" w:hAnsi="Times New Roman" w:cs="Times New Roman"/>
          <w:sz w:val="28"/>
          <w:szCs w:val="28"/>
          <w:lang w:val="en-US"/>
        </w:rPr>
        <w:t>State Institution Republican Specialized Scientific-Practical Medical Center of Oncology and Radiology of Uzbekistan, Tashkent Institute of Advanced Medical Studies</w:t>
      </w:r>
    </w:p>
    <w:p w:rsidR="002A03E4" w:rsidRPr="003A10A0" w:rsidRDefault="002A03E4"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b/>
          <w:sz w:val="28"/>
          <w:szCs w:val="28"/>
          <w:lang w:val="en-US"/>
        </w:rPr>
        <w:t>Summary</w:t>
      </w:r>
      <w:r w:rsidRPr="003A10A0">
        <w:rPr>
          <w:rFonts w:ascii="Times New Roman" w:hAnsi="Times New Roman" w:cs="Times New Roman"/>
          <w:sz w:val="28"/>
          <w:szCs w:val="28"/>
          <w:lang w:val="en-US"/>
        </w:rPr>
        <w:t xml:space="preserve">. In biopsy preparations, there are 30 patients with cervical cancer at the </w:t>
      </w:r>
      <w:proofErr w:type="spellStart"/>
      <w:r w:rsidRPr="003A10A0">
        <w:rPr>
          <w:rFonts w:ascii="Times New Roman" w:hAnsi="Times New Roman" w:cs="Times New Roman"/>
          <w:sz w:val="28"/>
          <w:szCs w:val="28"/>
          <w:lang w:val="en-US"/>
        </w:rPr>
        <w:t>IIb-IIIb</w:t>
      </w:r>
      <w:proofErr w:type="spellEnd"/>
      <w:r w:rsidRPr="003A10A0">
        <w:rPr>
          <w:rFonts w:ascii="Times New Roman" w:hAnsi="Times New Roman" w:cs="Times New Roman"/>
          <w:sz w:val="28"/>
          <w:szCs w:val="28"/>
          <w:lang w:val="en-US"/>
        </w:rPr>
        <w:t xml:space="preserve"> clinical stages. A study in patients with locally advanced cervical cancer showed that a high expression level of Ki67 proliferation in primary patients, elevated levels of p53 protein before carrying out correlate with an unfavorable prognosis, which makes it possible to use these indicators in monitoring the course of the disease. It was shown that prior to the initiation of antitumor treatment, the expression level of Ki67 was as high as possible in those patients who subsequently showed progression of the disease, and reached 85%. The expression level of Ki67 and p53 protein was shown to correlate with indicators of tumor progression.</w:t>
      </w:r>
    </w:p>
    <w:p w:rsidR="002A03E4" w:rsidRPr="003A10A0" w:rsidRDefault="002A03E4"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b/>
          <w:sz w:val="28"/>
          <w:szCs w:val="28"/>
          <w:lang w:val="en-US"/>
        </w:rPr>
        <w:t>Key words</w:t>
      </w:r>
      <w:r w:rsidRPr="003A10A0">
        <w:rPr>
          <w:rFonts w:ascii="Times New Roman" w:hAnsi="Times New Roman" w:cs="Times New Roman"/>
          <w:sz w:val="28"/>
          <w:szCs w:val="28"/>
          <w:lang w:val="en-US"/>
        </w:rPr>
        <w:t>: locally advanced cervical cancer, Ki67, Bcl2, p53.</w:t>
      </w:r>
    </w:p>
    <w:p w:rsidR="00E06202" w:rsidRPr="003A10A0" w:rsidRDefault="00E06202"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b/>
          <w:sz w:val="28"/>
          <w:szCs w:val="28"/>
          <w:lang w:val="en-US"/>
        </w:rPr>
        <w:t>The aim</w:t>
      </w:r>
      <w:r w:rsidRPr="003A10A0">
        <w:rPr>
          <w:rFonts w:ascii="Times New Roman" w:hAnsi="Times New Roman" w:cs="Times New Roman"/>
          <w:sz w:val="28"/>
          <w:szCs w:val="28"/>
          <w:lang w:val="en-US"/>
        </w:rPr>
        <w:t xml:space="preserve"> of the study was:  In accordance with the purpose of the study outlined above, the expression level of molecular biological markers Ki67, Bcl2, p53 and their prognostic value in patients with locally advanced cervical cancer who received complex treatment were assessed.</w:t>
      </w:r>
    </w:p>
    <w:p w:rsidR="00AD2C7B" w:rsidRDefault="00E06202"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b/>
          <w:sz w:val="28"/>
          <w:szCs w:val="28"/>
          <w:lang w:val="en-US"/>
        </w:rPr>
        <w:t>Material and methods</w:t>
      </w:r>
      <w:r w:rsidRPr="003A10A0">
        <w:rPr>
          <w:rFonts w:ascii="Times New Roman" w:hAnsi="Times New Roman" w:cs="Times New Roman"/>
          <w:sz w:val="28"/>
          <w:szCs w:val="28"/>
          <w:lang w:val="en-US"/>
        </w:rPr>
        <w:t xml:space="preserve">: 30 patients with locally advanced cervical cancer with IIB – IIIA-B stage who received </w:t>
      </w:r>
      <w:proofErr w:type="spellStart"/>
      <w:r w:rsidRPr="003A10A0">
        <w:rPr>
          <w:rFonts w:ascii="Times New Roman" w:hAnsi="Times New Roman" w:cs="Times New Roman"/>
          <w:sz w:val="28"/>
          <w:szCs w:val="28"/>
          <w:lang w:val="en-US"/>
        </w:rPr>
        <w:t>chemor</w:t>
      </w:r>
      <w:r w:rsidR="008555DC">
        <w:rPr>
          <w:rFonts w:ascii="Times New Roman" w:hAnsi="Times New Roman" w:cs="Times New Roman"/>
          <w:sz w:val="28"/>
          <w:szCs w:val="28"/>
          <w:lang w:val="en-US"/>
        </w:rPr>
        <w:t>adiotherapy</w:t>
      </w:r>
      <w:proofErr w:type="spellEnd"/>
      <w:r w:rsidR="008555DC">
        <w:rPr>
          <w:rFonts w:ascii="Times New Roman" w:hAnsi="Times New Roman" w:cs="Times New Roman"/>
          <w:sz w:val="28"/>
          <w:szCs w:val="28"/>
          <w:lang w:val="en-US"/>
        </w:rPr>
        <w:t xml:space="preserve"> in </w:t>
      </w:r>
      <w:proofErr w:type="spellStart"/>
      <w:r w:rsidR="008555DC">
        <w:rPr>
          <w:rFonts w:ascii="Times New Roman" w:hAnsi="Times New Roman" w:cs="Times New Roman"/>
          <w:sz w:val="28"/>
          <w:szCs w:val="28"/>
          <w:lang w:val="en-US"/>
        </w:rPr>
        <w:t>Саncer</w:t>
      </w:r>
      <w:proofErr w:type="spellEnd"/>
      <w:r w:rsidR="008555DC">
        <w:rPr>
          <w:rFonts w:ascii="Times New Roman" w:hAnsi="Times New Roman" w:cs="Times New Roman"/>
          <w:sz w:val="28"/>
          <w:szCs w:val="28"/>
          <w:lang w:val="en-US"/>
        </w:rPr>
        <w:t xml:space="preserve"> center</w:t>
      </w:r>
      <w:r w:rsidRPr="003A10A0">
        <w:rPr>
          <w:rFonts w:ascii="Times New Roman" w:hAnsi="Times New Roman" w:cs="Times New Roman"/>
          <w:sz w:val="28"/>
          <w:szCs w:val="28"/>
          <w:lang w:val="en-US"/>
        </w:rPr>
        <w:t xml:space="preserve"> from 2014 to 2017 were examined. The stages of the disease before the start of treatment were carried out in accordance with the international classification of TNM (</w:t>
      </w:r>
      <w:r w:rsidR="00AD2C7B" w:rsidRPr="003A10A0">
        <w:rPr>
          <w:rFonts w:ascii="Times New Roman" w:hAnsi="Times New Roman" w:cs="Times New Roman"/>
          <w:sz w:val="28"/>
          <w:szCs w:val="28"/>
          <w:lang w:val="en-US"/>
        </w:rPr>
        <w:t>seven</w:t>
      </w:r>
      <w:r w:rsidRPr="003A10A0">
        <w:rPr>
          <w:rFonts w:ascii="Times New Roman" w:hAnsi="Times New Roman" w:cs="Times New Roman"/>
          <w:sz w:val="28"/>
          <w:szCs w:val="28"/>
          <w:lang w:val="en-US"/>
        </w:rPr>
        <w:t xml:space="preserve">th revision 2009) and in accordance with the classification of the International Federation of Obstetricians-Gynecologists classification (FIGO, 2011). The diagnosis of the disease in all cases verified histological. Morphologically, all women were diagnosed with squamous cell carcinoma. The possibilities of the proliferative activity marker Ki67, p53 protein, Bcl2 in </w:t>
      </w:r>
      <w:r w:rsidRPr="003A10A0">
        <w:rPr>
          <w:rFonts w:ascii="Times New Roman" w:hAnsi="Times New Roman" w:cs="Times New Roman"/>
          <w:sz w:val="28"/>
          <w:szCs w:val="28"/>
          <w:lang w:val="en-US"/>
        </w:rPr>
        <w:lastRenderedPageBreak/>
        <w:t>determining the prognosis of the disease, locally advanced cervical cancer were studied. The material of the study was cervical</w:t>
      </w:r>
    </w:p>
    <w:p w:rsidR="00E06202" w:rsidRPr="003A10A0" w:rsidRDefault="00AD2C7B" w:rsidP="003A10A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Pr="003A10A0">
        <w:rPr>
          <w:rFonts w:ascii="Times New Roman" w:hAnsi="Times New Roman" w:cs="Times New Roman"/>
          <w:sz w:val="28"/>
          <w:szCs w:val="28"/>
          <w:lang w:val="en-US"/>
        </w:rPr>
        <w:t>umor</w:t>
      </w:r>
      <w:r w:rsidR="00E06202" w:rsidRPr="003A10A0">
        <w:rPr>
          <w:rFonts w:ascii="Times New Roman" w:hAnsi="Times New Roman" w:cs="Times New Roman"/>
          <w:sz w:val="28"/>
          <w:szCs w:val="28"/>
          <w:lang w:val="en-US"/>
        </w:rPr>
        <w:t xml:space="preserve"> tissue obtained from 30 patients. The age of 72.4% of patients accounted for 4-5 decades of life.</w:t>
      </w:r>
    </w:p>
    <w:p w:rsidR="00E06202" w:rsidRPr="003A10A0" w:rsidRDefault="00E06202"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t xml:space="preserve">    All patients underwent 3 courses of </w:t>
      </w:r>
      <w:proofErr w:type="spellStart"/>
      <w:r w:rsidRPr="003A10A0">
        <w:rPr>
          <w:rFonts w:ascii="Times New Roman" w:hAnsi="Times New Roman" w:cs="Times New Roman"/>
          <w:sz w:val="28"/>
          <w:szCs w:val="28"/>
          <w:lang w:val="en-US"/>
        </w:rPr>
        <w:t>neoadjuvant</w:t>
      </w:r>
      <w:proofErr w:type="spellEnd"/>
      <w:r w:rsidRPr="003A10A0">
        <w:rPr>
          <w:rFonts w:ascii="Times New Roman" w:hAnsi="Times New Roman" w:cs="Times New Roman"/>
          <w:sz w:val="28"/>
          <w:szCs w:val="28"/>
          <w:lang w:val="en-US"/>
        </w:rPr>
        <w:t xml:space="preserve"> </w:t>
      </w:r>
      <w:proofErr w:type="spellStart"/>
      <w:r w:rsidRPr="003A10A0">
        <w:rPr>
          <w:rFonts w:ascii="Times New Roman" w:hAnsi="Times New Roman" w:cs="Times New Roman"/>
          <w:sz w:val="28"/>
          <w:szCs w:val="28"/>
          <w:lang w:val="en-US"/>
        </w:rPr>
        <w:t>polychemotherapy</w:t>
      </w:r>
      <w:proofErr w:type="spellEnd"/>
      <w:r w:rsidRPr="003A10A0">
        <w:rPr>
          <w:rFonts w:ascii="Times New Roman" w:hAnsi="Times New Roman" w:cs="Times New Roman"/>
          <w:sz w:val="28"/>
          <w:szCs w:val="28"/>
          <w:lang w:val="en-US"/>
        </w:rPr>
        <w:t xml:space="preserve"> with 21 day intervals, according to the scheme: Cisplatin 100 mg 1 day, Fluorouracil 1000 mg 1-4 </w:t>
      </w:r>
      <w:proofErr w:type="spellStart"/>
      <w:r w:rsidRPr="003A10A0">
        <w:rPr>
          <w:rFonts w:ascii="Times New Roman" w:hAnsi="Times New Roman" w:cs="Times New Roman"/>
          <w:sz w:val="28"/>
          <w:szCs w:val="28"/>
          <w:lang w:val="en-US"/>
        </w:rPr>
        <w:t>days.Then</w:t>
      </w:r>
      <w:proofErr w:type="spellEnd"/>
      <w:r w:rsidRPr="003A10A0">
        <w:rPr>
          <w:rFonts w:ascii="Times New Roman" w:hAnsi="Times New Roman" w:cs="Times New Roman"/>
          <w:sz w:val="28"/>
          <w:szCs w:val="28"/>
          <w:lang w:val="en-US"/>
        </w:rPr>
        <w:t xml:space="preserve">, after computerized </w:t>
      </w:r>
      <w:proofErr w:type="spellStart"/>
      <w:r w:rsidRPr="003A10A0">
        <w:rPr>
          <w:rFonts w:ascii="Times New Roman" w:hAnsi="Times New Roman" w:cs="Times New Roman"/>
          <w:sz w:val="28"/>
          <w:szCs w:val="28"/>
          <w:lang w:val="en-US"/>
        </w:rPr>
        <w:t>topometry</w:t>
      </w:r>
      <w:proofErr w:type="spellEnd"/>
      <w:r w:rsidRPr="003A10A0">
        <w:rPr>
          <w:rFonts w:ascii="Times New Roman" w:hAnsi="Times New Roman" w:cs="Times New Roman"/>
          <w:sz w:val="28"/>
          <w:szCs w:val="28"/>
          <w:lang w:val="en-US"/>
        </w:rPr>
        <w:t xml:space="preserve"> of the pelvic organs, planning of combined radiation therapy was carried out, including remote gamma therapy and </w:t>
      </w:r>
      <w:proofErr w:type="spellStart"/>
      <w:r w:rsidRPr="003A10A0">
        <w:rPr>
          <w:rFonts w:ascii="Times New Roman" w:hAnsi="Times New Roman" w:cs="Times New Roman"/>
          <w:sz w:val="28"/>
          <w:szCs w:val="28"/>
          <w:lang w:val="en-US"/>
        </w:rPr>
        <w:t>intracavitary</w:t>
      </w:r>
      <w:proofErr w:type="spellEnd"/>
      <w:r w:rsidRPr="003A10A0">
        <w:rPr>
          <w:rFonts w:ascii="Times New Roman" w:hAnsi="Times New Roman" w:cs="Times New Roman"/>
          <w:sz w:val="28"/>
          <w:szCs w:val="28"/>
          <w:lang w:val="en-US"/>
        </w:rPr>
        <w:t xml:space="preserve"> brachytherapy. Remote irradiation was carried out on a gamma therapeutic apparatus (TERABALT type 80 model SCS 2012 Czech Republic) in the standard fractionation mode (daily 5 times a week Single Focal Dose 2 </w:t>
      </w:r>
      <w:proofErr w:type="spellStart"/>
      <w:r w:rsidRPr="003A10A0">
        <w:rPr>
          <w:rFonts w:ascii="Times New Roman" w:hAnsi="Times New Roman" w:cs="Times New Roman"/>
          <w:sz w:val="28"/>
          <w:szCs w:val="28"/>
          <w:lang w:val="en-US"/>
        </w:rPr>
        <w:t>Gy</w:t>
      </w:r>
      <w:proofErr w:type="spellEnd"/>
      <w:r w:rsidRPr="003A10A0">
        <w:rPr>
          <w:rFonts w:ascii="Times New Roman" w:hAnsi="Times New Roman" w:cs="Times New Roman"/>
          <w:sz w:val="28"/>
          <w:szCs w:val="28"/>
          <w:lang w:val="en-US"/>
        </w:rPr>
        <w:t xml:space="preserve"> to Total Focal Dose 46 </w:t>
      </w:r>
      <w:proofErr w:type="spellStart"/>
      <w:r w:rsidRPr="003A10A0">
        <w:rPr>
          <w:rFonts w:ascii="Times New Roman" w:hAnsi="Times New Roman" w:cs="Times New Roman"/>
          <w:sz w:val="28"/>
          <w:szCs w:val="28"/>
          <w:lang w:val="en-US"/>
        </w:rPr>
        <w:t>Gy</w:t>
      </w:r>
      <w:proofErr w:type="spellEnd"/>
      <w:r w:rsidRPr="003A10A0">
        <w:rPr>
          <w:rFonts w:ascii="Times New Roman" w:hAnsi="Times New Roman" w:cs="Times New Roman"/>
          <w:sz w:val="28"/>
          <w:szCs w:val="28"/>
          <w:lang w:val="en-US"/>
        </w:rPr>
        <w:t xml:space="preserve">). </w:t>
      </w:r>
      <w:proofErr w:type="spellStart"/>
      <w:r w:rsidRPr="003A10A0">
        <w:rPr>
          <w:rFonts w:ascii="Times New Roman" w:hAnsi="Times New Roman" w:cs="Times New Roman"/>
          <w:sz w:val="28"/>
          <w:szCs w:val="28"/>
          <w:lang w:val="en-US"/>
        </w:rPr>
        <w:t>Intracavitary</w:t>
      </w:r>
      <w:proofErr w:type="spellEnd"/>
      <w:r w:rsidRPr="003A10A0">
        <w:rPr>
          <w:rFonts w:ascii="Times New Roman" w:hAnsi="Times New Roman" w:cs="Times New Roman"/>
          <w:sz w:val="28"/>
          <w:szCs w:val="28"/>
          <w:lang w:val="en-US"/>
        </w:rPr>
        <w:t xml:space="preserve"> radiotherapy was performed on a BEBIG brachytherapy device - MULTISOURSE Co60 2013. (Germany) in fractional mode Single Focal Dose 5 </w:t>
      </w:r>
      <w:proofErr w:type="spellStart"/>
      <w:r w:rsidRPr="003A10A0">
        <w:rPr>
          <w:rFonts w:ascii="Times New Roman" w:hAnsi="Times New Roman" w:cs="Times New Roman"/>
          <w:sz w:val="28"/>
          <w:szCs w:val="28"/>
          <w:lang w:val="en-US"/>
        </w:rPr>
        <w:t>Gy</w:t>
      </w:r>
      <w:proofErr w:type="spellEnd"/>
      <w:r w:rsidRPr="003A10A0">
        <w:rPr>
          <w:rFonts w:ascii="Times New Roman" w:hAnsi="Times New Roman" w:cs="Times New Roman"/>
          <w:sz w:val="28"/>
          <w:szCs w:val="28"/>
          <w:lang w:val="en-US"/>
        </w:rPr>
        <w:t xml:space="preserve">, </w:t>
      </w:r>
      <w:proofErr w:type="spellStart"/>
      <w:r w:rsidRPr="003A10A0">
        <w:rPr>
          <w:rFonts w:ascii="Times New Roman" w:hAnsi="Times New Roman" w:cs="Times New Roman"/>
          <w:sz w:val="28"/>
          <w:szCs w:val="28"/>
          <w:lang w:val="en-US"/>
        </w:rPr>
        <w:t>eq</w:t>
      </w:r>
      <w:proofErr w:type="spellEnd"/>
      <w:r w:rsidRPr="003A10A0">
        <w:rPr>
          <w:rFonts w:ascii="Times New Roman" w:hAnsi="Times New Roman" w:cs="Times New Roman"/>
          <w:sz w:val="28"/>
          <w:szCs w:val="28"/>
          <w:lang w:val="en-US"/>
        </w:rPr>
        <w:t xml:space="preserve"> Total Focal Dose to point A up to 70-90 </w:t>
      </w:r>
      <w:proofErr w:type="spellStart"/>
      <w:r w:rsidRPr="003A10A0">
        <w:rPr>
          <w:rFonts w:ascii="Times New Roman" w:hAnsi="Times New Roman" w:cs="Times New Roman"/>
          <w:sz w:val="28"/>
          <w:szCs w:val="28"/>
          <w:lang w:val="en-US"/>
        </w:rPr>
        <w:t>Gy</w:t>
      </w:r>
      <w:proofErr w:type="spellEnd"/>
      <w:r w:rsidRPr="003A10A0">
        <w:rPr>
          <w:rFonts w:ascii="Times New Roman" w:hAnsi="Times New Roman" w:cs="Times New Roman"/>
          <w:sz w:val="28"/>
          <w:szCs w:val="28"/>
          <w:lang w:val="en-US"/>
        </w:rPr>
        <w:t xml:space="preserve">, to point B 50-58 </w:t>
      </w:r>
      <w:proofErr w:type="spellStart"/>
      <w:r w:rsidRPr="003A10A0">
        <w:rPr>
          <w:rFonts w:ascii="Times New Roman" w:hAnsi="Times New Roman" w:cs="Times New Roman"/>
          <w:sz w:val="28"/>
          <w:szCs w:val="28"/>
          <w:lang w:val="en-US"/>
        </w:rPr>
        <w:t>Gy</w:t>
      </w:r>
      <w:proofErr w:type="spellEnd"/>
      <w:r w:rsidRPr="003A10A0">
        <w:rPr>
          <w:rFonts w:ascii="Times New Roman" w:hAnsi="Times New Roman" w:cs="Times New Roman"/>
          <w:sz w:val="28"/>
          <w:szCs w:val="28"/>
          <w:lang w:val="en-US"/>
        </w:rPr>
        <w:t>.</w:t>
      </w:r>
    </w:p>
    <w:p w:rsidR="00E06202" w:rsidRPr="003A10A0" w:rsidRDefault="00E06202"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t xml:space="preserve">The initial expression of the listed </w:t>
      </w:r>
      <w:proofErr w:type="spellStart"/>
      <w:r w:rsidRPr="003A10A0">
        <w:rPr>
          <w:rFonts w:ascii="Times New Roman" w:hAnsi="Times New Roman" w:cs="Times New Roman"/>
          <w:sz w:val="28"/>
          <w:szCs w:val="28"/>
          <w:lang w:val="en-US"/>
        </w:rPr>
        <w:t>immunohistochemical</w:t>
      </w:r>
      <w:proofErr w:type="spellEnd"/>
      <w:r w:rsidRPr="003A10A0">
        <w:rPr>
          <w:rFonts w:ascii="Times New Roman" w:hAnsi="Times New Roman" w:cs="Times New Roman"/>
          <w:sz w:val="28"/>
          <w:szCs w:val="28"/>
          <w:lang w:val="en-US"/>
        </w:rPr>
        <w:t xml:space="preserve"> markers in the tumor and prior to chemo-radiotherapy was evaluated. The </w:t>
      </w:r>
      <w:proofErr w:type="spellStart"/>
      <w:r w:rsidRPr="003A10A0">
        <w:rPr>
          <w:rFonts w:ascii="Times New Roman" w:hAnsi="Times New Roman" w:cs="Times New Roman"/>
          <w:sz w:val="28"/>
          <w:szCs w:val="28"/>
          <w:lang w:val="en-US"/>
        </w:rPr>
        <w:t>immunohistochemical</w:t>
      </w:r>
      <w:proofErr w:type="spellEnd"/>
      <w:r w:rsidRPr="003A10A0">
        <w:rPr>
          <w:rFonts w:ascii="Times New Roman" w:hAnsi="Times New Roman" w:cs="Times New Roman"/>
          <w:sz w:val="28"/>
          <w:szCs w:val="28"/>
          <w:lang w:val="en-US"/>
        </w:rPr>
        <w:t xml:space="preserve"> study was carried out according to a standard procedure on dewaxed sections of cervical tissue blocks obtained from resection specimens or cervical biopsies. A pathologist to clarify the histological diagnosis and the correspondence of the blocks to the selected sections reviewed all drugs.</w:t>
      </w:r>
    </w:p>
    <w:p w:rsidR="003A10A0" w:rsidRPr="003A10A0" w:rsidRDefault="00E06202"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b/>
          <w:sz w:val="28"/>
          <w:szCs w:val="28"/>
          <w:lang w:val="en-US"/>
        </w:rPr>
        <w:t>Results.</w:t>
      </w:r>
      <w:r w:rsidRPr="003A10A0">
        <w:rPr>
          <w:rFonts w:ascii="Times New Roman" w:hAnsi="Times New Roman" w:cs="Times New Roman"/>
          <w:sz w:val="28"/>
          <w:szCs w:val="28"/>
          <w:lang w:val="en-US"/>
        </w:rPr>
        <w:t xml:space="preserve"> </w:t>
      </w:r>
      <w:r w:rsidR="003A10A0" w:rsidRPr="003A10A0">
        <w:rPr>
          <w:rFonts w:ascii="Times New Roman" w:hAnsi="Times New Roman" w:cs="Times New Roman"/>
          <w:sz w:val="28"/>
          <w:szCs w:val="28"/>
          <w:lang w:val="en-US"/>
        </w:rPr>
        <w:t xml:space="preserve">In all patients, cervical squamous cell carcinoma was verified, of them 17 (14.16%) was diagnosed with stage </w:t>
      </w:r>
      <w:proofErr w:type="spellStart"/>
      <w:r w:rsidR="003A10A0" w:rsidRPr="003A10A0">
        <w:rPr>
          <w:rFonts w:ascii="Times New Roman" w:hAnsi="Times New Roman" w:cs="Times New Roman"/>
          <w:sz w:val="28"/>
          <w:szCs w:val="28"/>
          <w:lang w:val="en-US"/>
        </w:rPr>
        <w:t>IIb</w:t>
      </w:r>
      <w:proofErr w:type="spellEnd"/>
      <w:r w:rsidR="003A10A0" w:rsidRPr="003A10A0">
        <w:rPr>
          <w:rFonts w:ascii="Times New Roman" w:hAnsi="Times New Roman" w:cs="Times New Roman"/>
          <w:sz w:val="28"/>
          <w:szCs w:val="28"/>
          <w:lang w:val="en-US"/>
        </w:rPr>
        <w:t xml:space="preserve">, 8 (6.66%) had stage </w:t>
      </w:r>
      <w:proofErr w:type="spellStart"/>
      <w:r w:rsidR="003A10A0" w:rsidRPr="003A10A0">
        <w:rPr>
          <w:rFonts w:ascii="Times New Roman" w:hAnsi="Times New Roman" w:cs="Times New Roman"/>
          <w:sz w:val="28"/>
          <w:szCs w:val="28"/>
          <w:lang w:val="en-US"/>
        </w:rPr>
        <w:t>IIIa</w:t>
      </w:r>
      <w:proofErr w:type="spellEnd"/>
      <w:r w:rsidR="003A10A0" w:rsidRPr="003A10A0">
        <w:rPr>
          <w:rFonts w:ascii="Times New Roman" w:hAnsi="Times New Roman" w:cs="Times New Roman"/>
          <w:sz w:val="28"/>
          <w:szCs w:val="28"/>
          <w:lang w:val="en-US"/>
        </w:rPr>
        <w:t xml:space="preserve">, and </w:t>
      </w:r>
      <w:r w:rsidR="00AD2C7B" w:rsidRPr="003A10A0">
        <w:rPr>
          <w:rFonts w:ascii="Times New Roman" w:hAnsi="Times New Roman" w:cs="Times New Roman"/>
          <w:sz w:val="28"/>
          <w:szCs w:val="28"/>
          <w:lang w:val="en-US"/>
        </w:rPr>
        <w:t>five</w:t>
      </w:r>
      <w:r w:rsidR="003A10A0" w:rsidRPr="003A10A0">
        <w:rPr>
          <w:rFonts w:ascii="Times New Roman" w:hAnsi="Times New Roman" w:cs="Times New Roman"/>
          <w:sz w:val="28"/>
          <w:szCs w:val="28"/>
          <w:lang w:val="en-US"/>
        </w:rPr>
        <w:t xml:space="preserve"> (4.16%) had stage </w:t>
      </w:r>
      <w:proofErr w:type="spellStart"/>
      <w:r w:rsidR="003A10A0" w:rsidRPr="003A10A0">
        <w:rPr>
          <w:rFonts w:ascii="Times New Roman" w:hAnsi="Times New Roman" w:cs="Times New Roman"/>
          <w:sz w:val="28"/>
          <w:szCs w:val="28"/>
          <w:lang w:val="en-US"/>
        </w:rPr>
        <w:t>IIIb</w:t>
      </w:r>
      <w:proofErr w:type="spellEnd"/>
      <w:r w:rsidR="003A10A0" w:rsidRPr="003A10A0">
        <w:rPr>
          <w:rFonts w:ascii="Times New Roman" w:hAnsi="Times New Roman" w:cs="Times New Roman"/>
          <w:sz w:val="28"/>
          <w:szCs w:val="28"/>
          <w:lang w:val="en-US"/>
        </w:rPr>
        <w:t xml:space="preserve"> of the disease. G3 was observed in 17, G2 - in </w:t>
      </w:r>
      <w:r w:rsidR="00AD2C7B" w:rsidRPr="003A10A0">
        <w:rPr>
          <w:rFonts w:ascii="Times New Roman" w:hAnsi="Times New Roman" w:cs="Times New Roman"/>
          <w:sz w:val="28"/>
          <w:szCs w:val="28"/>
          <w:lang w:val="en-US"/>
        </w:rPr>
        <w:t>eight</w:t>
      </w:r>
      <w:r w:rsidR="003A10A0" w:rsidRPr="003A10A0">
        <w:rPr>
          <w:rFonts w:ascii="Times New Roman" w:hAnsi="Times New Roman" w:cs="Times New Roman"/>
          <w:sz w:val="28"/>
          <w:szCs w:val="28"/>
          <w:lang w:val="en-US"/>
        </w:rPr>
        <w:t xml:space="preserve"> patients. </w:t>
      </w:r>
    </w:p>
    <w:p w:rsidR="003A10A0" w:rsidRPr="003A10A0" w:rsidRDefault="003A10A0"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t>It was found that the average proliferation index in patients with locally advanced cervical cancer was 60%. A high and very high expression level (more than 50%) was observed in 19 (64%) patients with locally advanced cervical cancer, a weak expression level of Ki67 - in 5 (16%) patie</w:t>
      </w:r>
      <w:r w:rsidR="00FB4A1F">
        <w:rPr>
          <w:rFonts w:ascii="Times New Roman" w:hAnsi="Times New Roman" w:cs="Times New Roman"/>
          <w:sz w:val="28"/>
          <w:szCs w:val="28"/>
          <w:lang w:val="en-US"/>
        </w:rPr>
        <w:t>nts</w:t>
      </w:r>
      <w:r w:rsidRPr="003A10A0">
        <w:rPr>
          <w:rFonts w:ascii="Times New Roman" w:hAnsi="Times New Roman" w:cs="Times New Roman"/>
          <w:sz w:val="28"/>
          <w:szCs w:val="28"/>
          <w:lang w:val="en-US"/>
        </w:rPr>
        <w:t xml:space="preserve">. The obtained results are consistent with the data of the authors, who assert that the level of proliferative activity of squamous cell carcinoma of the cervix uterus predetermines the long-term results of treatment, and is a predictive factor for determining sensitivity to </w:t>
      </w:r>
      <w:proofErr w:type="spellStart"/>
      <w:r w:rsidRPr="003A10A0">
        <w:rPr>
          <w:rFonts w:ascii="Times New Roman" w:hAnsi="Times New Roman" w:cs="Times New Roman"/>
          <w:sz w:val="28"/>
          <w:szCs w:val="28"/>
          <w:lang w:val="en-US"/>
        </w:rPr>
        <w:t>chemoradiotherapy</w:t>
      </w:r>
      <w:proofErr w:type="spellEnd"/>
      <w:r w:rsidRPr="003A10A0">
        <w:rPr>
          <w:rFonts w:ascii="Times New Roman" w:hAnsi="Times New Roman" w:cs="Times New Roman"/>
          <w:sz w:val="28"/>
          <w:szCs w:val="28"/>
          <w:lang w:val="en-US"/>
        </w:rPr>
        <w:t>.</w:t>
      </w:r>
    </w:p>
    <w:p w:rsidR="003A10A0" w:rsidRPr="003A10A0" w:rsidRDefault="003A10A0"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lastRenderedPageBreak/>
        <w:t xml:space="preserve">As a result of the research, an increase in the number of atypical tumor cells expressing p53 in the dynamics of progression tumors was established. Analysis of the obtained data showed that p53 expression was detected in 28 (93%) patients with locally advanced cervical cancer. A high level of expression was observed in 24 (80%), low level of p53 expression - in </w:t>
      </w:r>
      <w:r w:rsidR="00FB4A1F" w:rsidRPr="003A10A0">
        <w:rPr>
          <w:rFonts w:ascii="Times New Roman" w:hAnsi="Times New Roman" w:cs="Times New Roman"/>
          <w:sz w:val="28"/>
          <w:szCs w:val="28"/>
          <w:lang w:val="en-US"/>
        </w:rPr>
        <w:t>six</w:t>
      </w:r>
      <w:r w:rsidRPr="003A10A0">
        <w:rPr>
          <w:rFonts w:ascii="Times New Roman" w:hAnsi="Times New Roman" w:cs="Times New Roman"/>
          <w:sz w:val="28"/>
          <w:szCs w:val="28"/>
          <w:lang w:val="en-US"/>
        </w:rPr>
        <w:t xml:space="preserve"> (20%) patients.</w:t>
      </w:r>
    </w:p>
    <w:p w:rsidR="003A10A0" w:rsidRPr="003A10A0" w:rsidRDefault="003A10A0"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t xml:space="preserve">Along with p53, the role of the Bcl-2 gene is studied most consistently in the carcinogenesis of solid tumors. The product of this gene, Bcl-2 protein, is known to inhibit p53-dependent and independent apoptotic metabolic pathways. In turn, the p53 protein reduces the activity of Bcl-2, which may trigger apoptosis in cells with damaged DNA. The average expression level in these patients was 37%. In 14 (47%) patients with locally advanced cervical cancer, high and very high expression of this protein was observed; low expression (up to 25%) was observed in </w:t>
      </w:r>
      <w:r w:rsidR="00AD2C7B" w:rsidRPr="003A10A0">
        <w:rPr>
          <w:rFonts w:ascii="Times New Roman" w:hAnsi="Times New Roman" w:cs="Times New Roman"/>
          <w:sz w:val="28"/>
          <w:szCs w:val="28"/>
          <w:lang w:val="en-US"/>
        </w:rPr>
        <w:t>three</w:t>
      </w:r>
      <w:r w:rsidRPr="003A10A0">
        <w:rPr>
          <w:rFonts w:ascii="Times New Roman" w:hAnsi="Times New Roman" w:cs="Times New Roman"/>
          <w:sz w:val="28"/>
          <w:szCs w:val="28"/>
          <w:lang w:val="en-US"/>
        </w:rPr>
        <w:t xml:space="preserve"> (9%) cases.</w:t>
      </w:r>
    </w:p>
    <w:p w:rsidR="003A10A0" w:rsidRPr="003A10A0" w:rsidRDefault="003A10A0"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t>Thus, the determination of the expression level of such molecular genetic markers as p53, Bcl-2 and p53 is of undoubted practical significance for the evaluation of a biological portrait of a tumor in locally advanced cervical cancer in the dynamics of tumor progression.</w:t>
      </w:r>
    </w:p>
    <w:p w:rsidR="003A10A0" w:rsidRPr="003A10A0" w:rsidRDefault="003A10A0" w:rsidP="003A10A0">
      <w:pPr>
        <w:spacing w:line="360" w:lineRule="auto"/>
        <w:jc w:val="both"/>
        <w:rPr>
          <w:rFonts w:ascii="Times New Roman" w:hAnsi="Times New Roman" w:cs="Times New Roman"/>
          <w:sz w:val="28"/>
          <w:szCs w:val="28"/>
          <w:lang w:val="en-US"/>
        </w:rPr>
      </w:pPr>
      <w:r w:rsidRPr="003A10A0">
        <w:rPr>
          <w:rFonts w:ascii="Times New Roman" w:hAnsi="Times New Roman" w:cs="Times New Roman"/>
          <w:sz w:val="28"/>
          <w:szCs w:val="28"/>
          <w:lang w:val="en-US"/>
        </w:rPr>
        <w:t xml:space="preserve">In order to study the prognostic values of the parameters Ki67, Bcl2 and p53, the dynamics of these indicators in patients with MRRM before </w:t>
      </w:r>
      <w:proofErr w:type="spellStart"/>
      <w:r w:rsidRPr="003A10A0">
        <w:rPr>
          <w:rFonts w:ascii="Times New Roman" w:hAnsi="Times New Roman" w:cs="Times New Roman"/>
          <w:sz w:val="28"/>
          <w:szCs w:val="28"/>
          <w:lang w:val="en-US"/>
        </w:rPr>
        <w:t>chemoradiation</w:t>
      </w:r>
      <w:proofErr w:type="spellEnd"/>
      <w:r w:rsidRPr="003A10A0">
        <w:rPr>
          <w:rFonts w:ascii="Times New Roman" w:hAnsi="Times New Roman" w:cs="Times New Roman"/>
          <w:sz w:val="28"/>
          <w:szCs w:val="28"/>
          <w:lang w:val="en-US"/>
        </w:rPr>
        <w:t xml:space="preserve"> treatment was analyzed. After </w:t>
      </w:r>
      <w:proofErr w:type="spellStart"/>
      <w:r w:rsidRPr="003A10A0">
        <w:rPr>
          <w:rFonts w:ascii="Times New Roman" w:hAnsi="Times New Roman" w:cs="Times New Roman"/>
          <w:sz w:val="28"/>
          <w:szCs w:val="28"/>
          <w:lang w:val="en-US"/>
        </w:rPr>
        <w:t>chemoradiation</w:t>
      </w:r>
      <w:proofErr w:type="spellEnd"/>
      <w:r w:rsidRPr="003A10A0">
        <w:rPr>
          <w:rFonts w:ascii="Times New Roman" w:hAnsi="Times New Roman" w:cs="Times New Roman"/>
          <w:sz w:val="28"/>
          <w:szCs w:val="28"/>
          <w:lang w:val="en-US"/>
        </w:rPr>
        <w:t xml:space="preserve"> treatment, complete tumor regression was observed in </w:t>
      </w:r>
      <w:r w:rsidR="00AD2C7B" w:rsidRPr="003A10A0">
        <w:rPr>
          <w:rFonts w:ascii="Times New Roman" w:hAnsi="Times New Roman" w:cs="Times New Roman"/>
          <w:sz w:val="28"/>
          <w:szCs w:val="28"/>
          <w:lang w:val="en-US"/>
        </w:rPr>
        <w:t>three</w:t>
      </w:r>
      <w:r w:rsidRPr="003A10A0">
        <w:rPr>
          <w:rFonts w:ascii="Times New Roman" w:hAnsi="Times New Roman" w:cs="Times New Roman"/>
          <w:sz w:val="28"/>
          <w:szCs w:val="28"/>
          <w:lang w:val="en-US"/>
        </w:rPr>
        <w:t xml:space="preserve"> (10%) patients, partial regression - in 8 (27%), process stabilization - in 19 (63%) patients. The clinical effect of </w:t>
      </w:r>
      <w:proofErr w:type="spellStart"/>
      <w:r w:rsidRPr="003A10A0">
        <w:rPr>
          <w:rFonts w:ascii="Times New Roman" w:hAnsi="Times New Roman" w:cs="Times New Roman"/>
          <w:sz w:val="28"/>
          <w:szCs w:val="28"/>
          <w:lang w:val="en-US"/>
        </w:rPr>
        <w:t>neoadjuvant</w:t>
      </w:r>
      <w:proofErr w:type="spellEnd"/>
      <w:r w:rsidRPr="003A10A0">
        <w:rPr>
          <w:rFonts w:ascii="Times New Roman" w:hAnsi="Times New Roman" w:cs="Times New Roman"/>
          <w:sz w:val="28"/>
          <w:szCs w:val="28"/>
          <w:lang w:val="en-US"/>
        </w:rPr>
        <w:t xml:space="preserve"> chemotherapy in patients with locally advanced cervical cancer was manifested in a statistically significant decrease in tumor volume of the cervix uterus, pain syndrome, contact bleeding.</w:t>
      </w:r>
    </w:p>
    <w:p w:rsidR="003A10A0" w:rsidRPr="003A10A0" w:rsidRDefault="003A10A0" w:rsidP="003A10A0">
      <w:pPr>
        <w:spacing w:line="360" w:lineRule="auto"/>
        <w:jc w:val="both"/>
        <w:rPr>
          <w:rFonts w:ascii="Times New Roman" w:hAnsi="Times New Roman" w:cs="Times New Roman"/>
          <w:sz w:val="28"/>
          <w:szCs w:val="28"/>
          <w:lang w:val="en-US"/>
        </w:rPr>
      </w:pPr>
      <w:r w:rsidRPr="00AD2C7B">
        <w:rPr>
          <w:rFonts w:ascii="Times New Roman" w:hAnsi="Times New Roman" w:cs="Times New Roman"/>
          <w:b/>
          <w:sz w:val="28"/>
          <w:szCs w:val="28"/>
          <w:lang w:val="en-US"/>
        </w:rPr>
        <w:t>Conclusion.</w:t>
      </w:r>
      <w:r w:rsidRPr="003A10A0">
        <w:rPr>
          <w:rFonts w:ascii="Times New Roman" w:hAnsi="Times New Roman" w:cs="Times New Roman"/>
          <w:sz w:val="28"/>
          <w:szCs w:val="28"/>
          <w:lang w:val="en-US"/>
        </w:rPr>
        <w:t xml:space="preserve"> Thus, a high level of proliferative activity of Ki67 in primary patients, overexpression of the p53 protein prior to the onset of </w:t>
      </w:r>
      <w:proofErr w:type="spellStart"/>
      <w:r w:rsidRPr="003A10A0">
        <w:rPr>
          <w:rFonts w:ascii="Times New Roman" w:hAnsi="Times New Roman" w:cs="Times New Roman"/>
          <w:sz w:val="28"/>
          <w:szCs w:val="28"/>
          <w:lang w:val="en-US"/>
        </w:rPr>
        <w:t>neoadjuvant</w:t>
      </w:r>
      <w:proofErr w:type="spellEnd"/>
      <w:r w:rsidRPr="003A10A0">
        <w:rPr>
          <w:rFonts w:ascii="Times New Roman" w:hAnsi="Times New Roman" w:cs="Times New Roman"/>
          <w:sz w:val="28"/>
          <w:szCs w:val="28"/>
          <w:lang w:val="en-US"/>
        </w:rPr>
        <w:t xml:space="preserve"> chemotherapy correlate with an unfavorable prognosis. High levels of expression of Ki67 and p53 significantly affect the recurrence of tumors, and the low level of expression of Bcl2 protein is associated with indicators of p53 protein. The results of the study indicate the importance </w:t>
      </w:r>
      <w:r w:rsidRPr="003A10A0">
        <w:rPr>
          <w:rFonts w:ascii="Times New Roman" w:hAnsi="Times New Roman" w:cs="Times New Roman"/>
          <w:sz w:val="28"/>
          <w:szCs w:val="28"/>
          <w:lang w:val="en-US"/>
        </w:rPr>
        <w:lastRenderedPageBreak/>
        <w:t>of the studied parameters and confirm their predictive role in the prediction of locally advanced cervical cancer.</w:t>
      </w:r>
    </w:p>
    <w:p w:rsidR="00F70DF7" w:rsidRPr="00905A71" w:rsidRDefault="00F70DF7" w:rsidP="00F70DF7">
      <w:pPr>
        <w:spacing w:after="3" w:line="240" w:lineRule="auto"/>
        <w:ind w:right="142" w:firstLine="274"/>
        <w:jc w:val="both"/>
        <w:rPr>
          <w:rFonts w:ascii="Times New Roman" w:eastAsiaTheme="minorEastAsia" w:hAnsi="Times New Roman" w:cs="Times New Roman"/>
          <w:b/>
          <w:color w:val="181717"/>
          <w:sz w:val="24"/>
          <w:szCs w:val="24"/>
          <w:lang w:val="en-NZ" w:eastAsia="ru-RU"/>
        </w:rPr>
      </w:pPr>
      <w:r w:rsidRPr="00905A71">
        <w:rPr>
          <w:rFonts w:ascii="Times New Roman" w:eastAsiaTheme="minorEastAsia" w:hAnsi="Times New Roman" w:cs="Times New Roman"/>
          <w:b/>
          <w:color w:val="181717"/>
          <w:sz w:val="24"/>
          <w:szCs w:val="24"/>
          <w:lang w:val="en-NZ" w:eastAsia="ru-RU"/>
        </w:rPr>
        <w:t>Biography</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roofErr w:type="spellStart"/>
      <w:r>
        <w:rPr>
          <w:rFonts w:ascii="Times New Roman" w:eastAsiaTheme="minorEastAsia" w:hAnsi="Times New Roman" w:cs="Times New Roman"/>
          <w:color w:val="181717"/>
          <w:sz w:val="24"/>
          <w:szCs w:val="24"/>
          <w:lang w:val="en-US" w:eastAsia="ru-RU"/>
        </w:rPr>
        <w:t>Sh</w:t>
      </w:r>
      <w:proofErr w:type="spellEnd"/>
      <w:r w:rsidRPr="0081089D">
        <w:rPr>
          <w:rFonts w:ascii="Times New Roman" w:eastAsiaTheme="minorEastAsia" w:hAnsi="Times New Roman" w:cs="Times New Roman"/>
          <w:color w:val="181717"/>
          <w:sz w:val="24"/>
          <w:szCs w:val="24"/>
          <w:lang w:val="en-NZ" w:eastAsia="ru-RU"/>
        </w:rPr>
        <w:t xml:space="preserve">e is the </w:t>
      </w:r>
      <w:r>
        <w:rPr>
          <w:rFonts w:ascii="Times New Roman" w:eastAsiaTheme="minorEastAsia" w:hAnsi="Times New Roman" w:cs="Times New Roman"/>
          <w:color w:val="181717"/>
          <w:sz w:val="24"/>
          <w:szCs w:val="24"/>
          <w:lang w:val="en-NZ" w:eastAsia="ru-RU"/>
        </w:rPr>
        <w:t>radiation oncologist. Sh</w:t>
      </w:r>
      <w:r w:rsidRPr="0081089D">
        <w:rPr>
          <w:rFonts w:ascii="Times New Roman" w:eastAsiaTheme="minorEastAsia" w:hAnsi="Times New Roman" w:cs="Times New Roman"/>
          <w:color w:val="181717"/>
          <w:sz w:val="24"/>
          <w:szCs w:val="24"/>
          <w:lang w:val="en-NZ" w:eastAsia="ru-RU"/>
        </w:rPr>
        <w:t xml:space="preserve">e has published more than </w:t>
      </w:r>
      <w:r>
        <w:rPr>
          <w:rFonts w:ascii="Times New Roman" w:eastAsiaTheme="minorEastAsia" w:hAnsi="Times New Roman" w:cs="Times New Roman"/>
          <w:color w:val="181717"/>
          <w:sz w:val="24"/>
          <w:szCs w:val="24"/>
          <w:lang w:val="en-NZ" w:eastAsia="ru-RU"/>
        </w:rPr>
        <w:t>15</w:t>
      </w:r>
      <w:r w:rsidRPr="0081089D">
        <w:rPr>
          <w:rFonts w:ascii="Times New Roman" w:eastAsiaTheme="minorEastAsia" w:hAnsi="Times New Roman" w:cs="Times New Roman"/>
          <w:color w:val="181717"/>
          <w:sz w:val="24"/>
          <w:szCs w:val="24"/>
          <w:lang w:val="en-NZ" w:eastAsia="ru-RU"/>
        </w:rPr>
        <w:t xml:space="preserve"> papers in reputed journals and has been serving as an editorial board member of repute. </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
    <w:p w:rsidR="00F70DF7" w:rsidRPr="00905A71" w:rsidRDefault="00F70DF7" w:rsidP="00F70DF7">
      <w:pPr>
        <w:spacing w:after="3" w:line="240" w:lineRule="auto"/>
        <w:ind w:right="142" w:firstLine="274"/>
        <w:jc w:val="both"/>
        <w:rPr>
          <w:rFonts w:ascii="Times New Roman" w:eastAsiaTheme="minorEastAsia" w:hAnsi="Times New Roman" w:cs="Times New Roman"/>
          <w:b/>
          <w:color w:val="181717"/>
          <w:sz w:val="24"/>
          <w:szCs w:val="24"/>
          <w:lang w:val="en-NZ" w:eastAsia="ru-RU"/>
        </w:rPr>
      </w:pPr>
      <w:r w:rsidRPr="00905A71">
        <w:rPr>
          <w:rFonts w:ascii="Times New Roman" w:eastAsiaTheme="minorEastAsia" w:hAnsi="Times New Roman" w:cs="Times New Roman"/>
          <w:b/>
          <w:color w:val="181717"/>
          <w:sz w:val="24"/>
          <w:szCs w:val="24"/>
          <w:lang w:val="en-NZ" w:eastAsia="ru-RU"/>
        </w:rPr>
        <w:t xml:space="preserve">Presenting author details </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r w:rsidRPr="0081089D">
        <w:rPr>
          <w:rFonts w:ascii="Times New Roman" w:eastAsiaTheme="minorEastAsia" w:hAnsi="Times New Roman" w:cs="Times New Roman"/>
          <w:color w:val="181717"/>
          <w:sz w:val="24"/>
          <w:szCs w:val="24"/>
          <w:lang w:val="en-NZ" w:eastAsia="ru-RU"/>
        </w:rPr>
        <w:t xml:space="preserve">Full name: </w:t>
      </w:r>
      <w:r>
        <w:rPr>
          <w:rFonts w:ascii="Times New Roman" w:eastAsiaTheme="minorEastAsia" w:hAnsi="Times New Roman" w:cs="Times New Roman"/>
          <w:color w:val="181717"/>
          <w:sz w:val="24"/>
          <w:szCs w:val="24"/>
          <w:lang w:val="en-NZ" w:eastAsia="ru-RU"/>
        </w:rPr>
        <w:t xml:space="preserve">Karimova </w:t>
      </w:r>
      <w:proofErr w:type="spellStart"/>
      <w:r>
        <w:rPr>
          <w:rFonts w:ascii="Times New Roman" w:eastAsiaTheme="minorEastAsia" w:hAnsi="Times New Roman" w:cs="Times New Roman"/>
          <w:color w:val="181717"/>
          <w:sz w:val="24"/>
          <w:szCs w:val="24"/>
          <w:lang w:val="en-NZ" w:eastAsia="ru-RU"/>
        </w:rPr>
        <w:t>Nargiza</w:t>
      </w:r>
      <w:proofErr w:type="spellEnd"/>
      <w:r>
        <w:rPr>
          <w:rFonts w:ascii="Times New Roman" w:eastAsiaTheme="minorEastAsia" w:hAnsi="Times New Roman" w:cs="Times New Roman"/>
          <w:color w:val="181717"/>
          <w:sz w:val="24"/>
          <w:szCs w:val="24"/>
          <w:lang w:val="en-NZ" w:eastAsia="ru-RU"/>
        </w:rPr>
        <w:t xml:space="preserve"> </w:t>
      </w:r>
      <w:proofErr w:type="spellStart"/>
      <w:r>
        <w:rPr>
          <w:rFonts w:ascii="Times New Roman" w:eastAsiaTheme="minorEastAsia" w:hAnsi="Times New Roman" w:cs="Times New Roman"/>
          <w:color w:val="181717"/>
          <w:sz w:val="24"/>
          <w:szCs w:val="24"/>
          <w:lang w:val="en-NZ" w:eastAsia="ru-RU"/>
        </w:rPr>
        <w:t>Sunnatillayevna</w:t>
      </w:r>
      <w:proofErr w:type="spellEnd"/>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r w:rsidRPr="0081089D">
        <w:rPr>
          <w:rFonts w:ascii="Times New Roman" w:eastAsiaTheme="minorEastAsia" w:hAnsi="Times New Roman" w:cs="Times New Roman"/>
          <w:color w:val="181717"/>
          <w:sz w:val="24"/>
          <w:szCs w:val="24"/>
          <w:lang w:val="en-NZ" w:eastAsia="ru-RU"/>
        </w:rPr>
        <w:t>Contact number:</w:t>
      </w:r>
      <w:r>
        <w:rPr>
          <w:rFonts w:ascii="Times New Roman" w:eastAsiaTheme="minorEastAsia" w:hAnsi="Times New Roman" w:cs="Times New Roman"/>
          <w:color w:val="181717"/>
          <w:sz w:val="24"/>
          <w:szCs w:val="24"/>
          <w:lang w:val="en-NZ" w:eastAsia="ru-RU"/>
        </w:rPr>
        <w:t xml:space="preserve"> 90 8059315</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r w:rsidRPr="0081089D">
        <w:rPr>
          <w:rFonts w:ascii="Times New Roman" w:eastAsiaTheme="minorEastAsia" w:hAnsi="Times New Roman" w:cs="Times New Roman"/>
          <w:color w:val="181717"/>
          <w:sz w:val="24"/>
          <w:szCs w:val="24"/>
          <w:lang w:val="en-NZ" w:eastAsia="ru-RU"/>
        </w:rPr>
        <w:t>Twitter account:</w:t>
      </w:r>
      <w:r>
        <w:rPr>
          <w:rFonts w:ascii="Times New Roman" w:eastAsiaTheme="minorEastAsia" w:hAnsi="Times New Roman" w:cs="Times New Roman"/>
          <w:color w:val="181717"/>
          <w:sz w:val="24"/>
          <w:szCs w:val="24"/>
          <w:lang w:val="en-NZ" w:eastAsia="ru-RU"/>
        </w:rPr>
        <w:t xml:space="preserve"> </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r w:rsidRPr="0081089D">
        <w:rPr>
          <w:rFonts w:ascii="Times New Roman" w:eastAsiaTheme="minorEastAsia" w:hAnsi="Times New Roman" w:cs="Times New Roman"/>
          <w:color w:val="181717"/>
          <w:sz w:val="24"/>
          <w:szCs w:val="24"/>
          <w:lang w:val="en-NZ" w:eastAsia="ru-RU"/>
        </w:rPr>
        <w:t>Linked In account:</w:t>
      </w:r>
      <w:r>
        <w:rPr>
          <w:rFonts w:ascii="Times New Roman" w:eastAsiaTheme="minorEastAsia" w:hAnsi="Times New Roman" w:cs="Times New Roman"/>
          <w:color w:val="181717"/>
          <w:sz w:val="24"/>
          <w:szCs w:val="24"/>
          <w:lang w:val="en-NZ" w:eastAsia="ru-RU"/>
        </w:rPr>
        <w:t xml:space="preserve"> </w:t>
      </w:r>
      <w:proofErr w:type="spellStart"/>
      <w:r>
        <w:rPr>
          <w:rFonts w:ascii="Times New Roman" w:eastAsiaTheme="minorEastAsia" w:hAnsi="Times New Roman" w:cs="Times New Roman"/>
          <w:color w:val="181717"/>
          <w:sz w:val="24"/>
          <w:szCs w:val="24"/>
          <w:lang w:val="en-NZ" w:eastAsia="ru-RU"/>
        </w:rPr>
        <w:t>kns</w:t>
      </w:r>
      <w:proofErr w:type="spellEnd"/>
      <w:r>
        <w:rPr>
          <w:rFonts w:ascii="Times New Roman" w:eastAsiaTheme="minorEastAsia" w:hAnsi="Times New Roman" w:cs="Times New Roman"/>
          <w:color w:val="181717"/>
          <w:sz w:val="24"/>
          <w:szCs w:val="24"/>
          <w:lang w:val="en-NZ" w:eastAsia="ru-RU"/>
        </w:rPr>
        <w:t>/</w:t>
      </w:r>
      <w:proofErr w:type="spellStart"/>
      <w:r>
        <w:rPr>
          <w:rFonts w:ascii="Times New Roman" w:eastAsiaTheme="minorEastAsia" w:hAnsi="Times New Roman" w:cs="Times New Roman"/>
          <w:color w:val="181717"/>
          <w:sz w:val="24"/>
          <w:szCs w:val="24"/>
          <w:lang w:val="en-NZ" w:eastAsia="ru-RU"/>
        </w:rPr>
        <w:t>nks</w:t>
      </w:r>
      <w:proofErr w:type="spellEnd"/>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r w:rsidRPr="0081089D">
        <w:rPr>
          <w:rFonts w:ascii="Times New Roman" w:eastAsiaTheme="minorEastAsia" w:hAnsi="Times New Roman" w:cs="Times New Roman"/>
          <w:color w:val="181717"/>
          <w:sz w:val="24"/>
          <w:szCs w:val="24"/>
          <w:lang w:val="en-NZ" w:eastAsia="ru-RU"/>
        </w:rPr>
        <w:t>Session name/ number:</w:t>
      </w:r>
      <w:r>
        <w:rPr>
          <w:rFonts w:ascii="Times New Roman" w:eastAsiaTheme="minorEastAsia" w:hAnsi="Times New Roman" w:cs="Times New Roman"/>
          <w:color w:val="181717"/>
          <w:sz w:val="24"/>
          <w:szCs w:val="24"/>
          <w:lang w:val="en-NZ" w:eastAsia="ru-RU"/>
        </w:rPr>
        <w:t xml:space="preserve"> </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r>
        <w:rPr>
          <w:rFonts w:ascii="Times New Roman" w:eastAsiaTheme="minorEastAsia" w:hAnsi="Times New Roman" w:cs="Times New Roman"/>
          <w:color w:val="181717"/>
          <w:sz w:val="24"/>
          <w:szCs w:val="24"/>
          <w:lang w:val="en-NZ" w:eastAsia="ru-RU"/>
        </w:rPr>
        <w:t xml:space="preserve">Category: </w:t>
      </w:r>
      <w:r w:rsidRPr="0081089D">
        <w:rPr>
          <w:rFonts w:ascii="Times New Roman" w:eastAsiaTheme="minorEastAsia" w:hAnsi="Times New Roman" w:cs="Times New Roman"/>
          <w:color w:val="181717"/>
          <w:sz w:val="24"/>
          <w:szCs w:val="24"/>
          <w:lang w:val="en-NZ" w:eastAsia="ru-RU"/>
        </w:rPr>
        <w:t>Po</w:t>
      </w:r>
      <w:r>
        <w:rPr>
          <w:rFonts w:ascii="Times New Roman" w:eastAsiaTheme="minorEastAsia" w:hAnsi="Times New Roman" w:cs="Times New Roman"/>
          <w:color w:val="181717"/>
          <w:sz w:val="24"/>
          <w:szCs w:val="24"/>
          <w:lang w:val="en-NZ" w:eastAsia="ru-RU"/>
        </w:rPr>
        <w:t>ster presentation</w:t>
      </w: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
    <w:p w:rsidR="00F70DF7" w:rsidRPr="0081089D" w:rsidRDefault="00F70DF7" w:rsidP="00F70DF7">
      <w:pPr>
        <w:spacing w:after="3" w:line="240" w:lineRule="auto"/>
        <w:ind w:right="142" w:firstLine="274"/>
        <w:jc w:val="both"/>
        <w:rPr>
          <w:rFonts w:ascii="Times New Roman" w:eastAsiaTheme="minorEastAsia" w:hAnsi="Times New Roman" w:cs="Times New Roman"/>
          <w:color w:val="181717"/>
          <w:sz w:val="24"/>
          <w:szCs w:val="24"/>
          <w:lang w:val="en-NZ" w:eastAsia="ru-RU"/>
        </w:rPr>
      </w:pPr>
    </w:p>
    <w:p w:rsidR="00E06202" w:rsidRPr="00F70DF7" w:rsidRDefault="00E06202" w:rsidP="003A10A0">
      <w:pPr>
        <w:spacing w:line="360" w:lineRule="auto"/>
        <w:jc w:val="both"/>
        <w:rPr>
          <w:rFonts w:ascii="Times New Roman" w:hAnsi="Times New Roman" w:cs="Times New Roman"/>
          <w:sz w:val="28"/>
          <w:szCs w:val="28"/>
          <w:lang w:val="en-NZ"/>
        </w:rPr>
      </w:pPr>
    </w:p>
    <w:sectPr w:rsidR="00E06202" w:rsidRPr="00F70DF7" w:rsidSect="00634D5F">
      <w:pgSz w:w="11906" w:h="16838"/>
      <w:pgMar w:top="1009" w:right="936" w:bottom="1009" w:left="93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593"/>
    <w:rsid w:val="00076559"/>
    <w:rsid w:val="001F3510"/>
    <w:rsid w:val="002A03E4"/>
    <w:rsid w:val="003466A9"/>
    <w:rsid w:val="003A10A0"/>
    <w:rsid w:val="00634D5F"/>
    <w:rsid w:val="008555DC"/>
    <w:rsid w:val="00AD2C7B"/>
    <w:rsid w:val="00C8468C"/>
    <w:rsid w:val="00E06202"/>
    <w:rsid w:val="00E73593"/>
    <w:rsid w:val="00F70DF7"/>
    <w:rsid w:val="00FB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2B631-7151-4C46-B4AB-8D1413DA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3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77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1064</Words>
  <Characters>6068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Jamshid</dc:creator>
  <cp:keywords/>
  <dc:description/>
  <cp:lastModifiedBy>Компьютер</cp:lastModifiedBy>
  <cp:revision>9</cp:revision>
  <dcterms:created xsi:type="dcterms:W3CDTF">2019-07-05T09:26:00Z</dcterms:created>
  <dcterms:modified xsi:type="dcterms:W3CDTF">2019-11-03T16:37:00Z</dcterms:modified>
</cp:coreProperties>
</file>