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2E3" w:rsidRDefault="006F12E3" w:rsidP="006F1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F12E3">
        <w:rPr>
          <w:rFonts w:ascii="Times New Roman" w:eastAsia="Times New Roman" w:hAnsi="Times New Roman" w:cs="Times New Roman"/>
          <w:b/>
          <w:bCs/>
          <w:sz w:val="27"/>
          <w:szCs w:val="27"/>
        </w:rPr>
        <w:t>Abstract</w:t>
      </w:r>
    </w:p>
    <w:p w:rsidR="006F12E3" w:rsidRPr="00AC6DAF" w:rsidRDefault="006F12E3" w:rsidP="006F1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  <w:r w:rsidRPr="00AC6DAF"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  <w:t>Laboratory Tests to Guide Cancer Immunotherapy</w:t>
      </w:r>
    </w:p>
    <w:p w:rsidR="00AC6DAF" w:rsidRPr="00AC6DAF" w:rsidRDefault="00AC6DAF" w:rsidP="006F1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AC6DAF">
        <w:rPr>
          <w:rFonts w:ascii="Times New Roman" w:eastAsia="Times New Roman" w:hAnsi="Times New Roman" w:cs="Times New Roman"/>
          <w:b/>
          <w:bCs/>
        </w:rPr>
        <w:t>Dongfeng Tan, MD. Professor of Pathology and GI Medical Oncology</w:t>
      </w:r>
    </w:p>
    <w:p w:rsidR="00AC6DAF" w:rsidRPr="006F12E3" w:rsidRDefault="00AC6DAF" w:rsidP="006F1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AC6DAF">
        <w:rPr>
          <w:rFonts w:ascii="Times New Roman" w:eastAsia="Times New Roman" w:hAnsi="Times New Roman" w:cs="Times New Roman"/>
          <w:b/>
          <w:bCs/>
        </w:rPr>
        <w:t>University of Texas MD Anderson Cancer Center, Houston, USA</w:t>
      </w:r>
    </w:p>
    <w:p w:rsidR="005B6BD4" w:rsidRDefault="006F12E3" w:rsidP="006F12E3">
      <w:pPr>
        <w:spacing w:before="100" w:beforeAutospacing="1" w:after="100" w:afterAutospacing="1" w:line="240" w:lineRule="auto"/>
      </w:pPr>
      <w:r w:rsidRPr="006F12E3">
        <w:rPr>
          <w:rFonts w:ascii="Times New Roman" w:eastAsia="Times New Roman" w:hAnsi="Times New Roman" w:cs="Times New Roman"/>
          <w:sz w:val="24"/>
          <w:szCs w:val="24"/>
        </w:rPr>
        <w:t>The administration of antibodies blocking the immune checkpoint molecules progr</w:t>
      </w:r>
      <w:bookmarkStart w:id="0" w:name="_GoBack"/>
      <w:bookmarkEnd w:id="0"/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ammed cell death protein 1 (PD-1) or programmed cell death 1 ligand </w:t>
      </w:r>
      <w:r>
        <w:rPr>
          <w:rFonts w:ascii="Times New Roman" w:eastAsia="Times New Roman" w:hAnsi="Times New Roman" w:cs="Times New Roman"/>
          <w:sz w:val="24"/>
          <w:szCs w:val="24"/>
        </w:rPr>
        <w:t>1 (PD-L1) has evolved as one of major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 treatment option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 for cancer patients.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PD-1/PD-L1 inhibitors have 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significantly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demonstrated advantages to manage varied cancers, by 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>enhanced exp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ansion of 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>cytotoxic activity of CD4</w:t>
      </w:r>
      <w:r w:rsidRPr="006F12E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 and CD8</w:t>
      </w:r>
      <w:r w:rsidRPr="006F12E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 T lymphocytes</w:t>
      </w:r>
      <w:proofErr w:type="gramStart"/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cytokine secretion, 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resulting in enhanced antitumor responses. </w:t>
      </w:r>
      <w:proofErr w:type="gramStart"/>
      <w:r w:rsidRPr="006F12E3">
        <w:rPr>
          <w:rFonts w:ascii="Times New Roman" w:eastAsia="Times New Roman" w:hAnsi="Times New Roman" w:cs="Times New Roman"/>
          <w:sz w:val="24"/>
          <w:szCs w:val="24"/>
        </w:rPr>
        <w:t>Anti-PD-1 or anti-PD-L1 therapy has induced tumor regression and improved clinical outcome in patients with different tumor entities, including melanoma, non-small-cell lung cancer, and renal cell carcinoma.</w:t>
      </w:r>
      <w:proofErr w:type="gramEnd"/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 These findings led to the approval of various anti-PD-1 or anti-PD-L1 antibodies for the treatment of tumor patients. However,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 all patients benefit from immune checkpoint inhibitors, and 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the majority of patients have failed to respond to this treatment modality. Comprehensive immune monitoring of clinical trials led to the identification of potential biomarkers distinguishing between responders and non-responders, the discovery of modes of treatment resistance, and the design of improved immunotherapeutic strategies. In this </w:t>
      </w:r>
      <w:r>
        <w:rPr>
          <w:rFonts w:ascii="Times New Roman" w:eastAsia="Times New Roman" w:hAnsi="Times New Roman" w:cs="Times New Roman"/>
          <w:sz w:val="24"/>
          <w:szCs w:val="24"/>
        </w:rPr>
        <w:t>presentation</w:t>
      </w:r>
      <w:r w:rsidRPr="006F12E3">
        <w:rPr>
          <w:rFonts w:ascii="Times New Roman" w:eastAsia="Times New Roman" w:hAnsi="Times New Roman" w:cs="Times New Roman"/>
          <w:sz w:val="24"/>
          <w:szCs w:val="24"/>
        </w:rPr>
        <w:t xml:space="preserve">, we summarize the evolving landscape of biomarkers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anti-PD-1 or anti-PD-L1 therapy. Immunohistochemistry tests of PD-1 and PD-L1, DNA repair enzyme proteins/MSI tests, multicolor staining, CISH, Tumor mutation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burden(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TMB), and other emerging tests are to be thoroughly discussed. The goal is to apply proper</w:t>
      </w:r>
      <w:r w:rsidR="00AC6DAF">
        <w:rPr>
          <w:rFonts w:ascii="Times New Roman" w:eastAsia="Times New Roman" w:hAnsi="Times New Roman" w:cs="Times New Roman"/>
          <w:sz w:val="24"/>
          <w:szCs w:val="24"/>
        </w:rPr>
        <w:t xml:space="preserve"> laboratory tests to select a subgroup of patients who would fully benefit the efficient cancer immunotherapy, to avoid unnecessary treatment and to optimize the healthcare resources.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5B6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2E3"/>
    <w:rsid w:val="005B6BD4"/>
    <w:rsid w:val="006F12E3"/>
    <w:rsid w:val="00AC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Tan,Dongfeng</dc:creator>
  <cp:lastModifiedBy>Tan,Dongfeng</cp:lastModifiedBy>
  <cp:revision>1</cp:revision>
  <dcterms:created xsi:type="dcterms:W3CDTF">2019-09-28T21:15:00Z</dcterms:created>
  <dcterms:modified xsi:type="dcterms:W3CDTF">2019-09-28T21:28:00Z</dcterms:modified>
</cp:coreProperties>
</file>