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0B615B" w14:textId="68086C94" w:rsidR="003D3E0D" w:rsidRPr="00912F4A" w:rsidRDefault="003D3E0D" w:rsidP="00912F4A">
      <w:pPr>
        <w:tabs>
          <w:tab w:val="left" w:pos="6570"/>
          <w:tab w:val="left" w:pos="9270"/>
        </w:tabs>
        <w:spacing w:line="480" w:lineRule="auto"/>
        <w:jc w:val="center"/>
        <w:rPr>
          <w:rFonts w:ascii="Arial" w:hAnsi="Arial" w:cs="Arial"/>
          <w:b/>
          <w:u w:val="single"/>
        </w:rPr>
      </w:pPr>
      <w:r w:rsidRPr="00912F4A">
        <w:rPr>
          <w:rFonts w:ascii="Arial" w:hAnsi="Arial" w:cs="Arial"/>
          <w:b/>
          <w:u w:val="single"/>
        </w:rPr>
        <w:t>A novel CAPER</w:t>
      </w:r>
      <w:r w:rsidRPr="00912F4A">
        <w:rPr>
          <w:rFonts w:ascii="Symbol" w:hAnsi="Symbol"/>
          <w:b/>
          <w:u w:val="single"/>
        </w:rPr>
        <w:t></w:t>
      </w:r>
      <w:r w:rsidRPr="00912F4A">
        <w:rPr>
          <w:rFonts w:ascii="Arial" w:hAnsi="Arial" w:cs="Arial"/>
          <w:b/>
          <w:u w:val="single"/>
        </w:rPr>
        <w:t xml:space="preserve">-MLL1 epigenetic complex functions high in the transcriptional hierarchy of breast cancer cells and its disruption </w:t>
      </w:r>
      <w:r w:rsidRPr="00912F4A">
        <w:rPr>
          <w:rFonts w:ascii="Arial" w:hAnsi="Arial" w:cs="Arial"/>
          <w:b/>
          <w:u w:val="single"/>
        </w:rPr>
        <w:t>restricts</w:t>
      </w:r>
      <w:r w:rsidRPr="00912F4A">
        <w:rPr>
          <w:rFonts w:ascii="Arial" w:hAnsi="Arial" w:cs="Arial"/>
          <w:b/>
          <w:u w:val="single"/>
        </w:rPr>
        <w:t xml:space="preserve"> cancer phenotype.</w:t>
      </w:r>
    </w:p>
    <w:p w14:paraId="27E698F4" w14:textId="77777777" w:rsidR="00912F4A" w:rsidRDefault="00912F4A" w:rsidP="00912F4A">
      <w:pPr>
        <w:spacing w:line="480" w:lineRule="auto"/>
      </w:pPr>
    </w:p>
    <w:p w14:paraId="62A2999A" w14:textId="431F5018" w:rsidR="003D3E0D" w:rsidRDefault="003D3E0D" w:rsidP="00912F4A">
      <w:pPr>
        <w:spacing w:line="480" w:lineRule="auto"/>
      </w:pPr>
      <w:r w:rsidRPr="002C296C">
        <w:t>Pavan Kumar Puvvula</w:t>
      </w:r>
      <w:r w:rsidRPr="002C296C">
        <w:rPr>
          <w:vertAlign w:val="superscript"/>
        </w:rPr>
        <w:t>1</w:t>
      </w:r>
      <w:r w:rsidRPr="002C296C">
        <w:t>*</w:t>
      </w:r>
      <w:r>
        <w:t>, Yao Yu</w:t>
      </w:r>
      <w:r>
        <w:rPr>
          <w:vertAlign w:val="superscript"/>
        </w:rPr>
        <w:t>2</w:t>
      </w:r>
      <w:r>
        <w:t xml:space="preserve">, </w:t>
      </w:r>
      <w:proofErr w:type="spellStart"/>
      <w:r>
        <w:t>Henok</w:t>
      </w:r>
      <w:proofErr w:type="spellEnd"/>
      <w:r>
        <w:t xml:space="preserve"> Eyob</w:t>
      </w:r>
      <w:r w:rsidRPr="00D92903">
        <w:rPr>
          <w:vertAlign w:val="superscript"/>
        </w:rPr>
        <w:t>3</w:t>
      </w:r>
      <w:r>
        <w:t>, Alana Welm</w:t>
      </w:r>
      <w:r w:rsidRPr="00D92903">
        <w:rPr>
          <w:vertAlign w:val="superscript"/>
        </w:rPr>
        <w:t>3</w:t>
      </w:r>
      <w:r>
        <w:t>, Chad Huff</w:t>
      </w:r>
      <w:r>
        <w:rPr>
          <w:vertAlign w:val="superscript"/>
        </w:rPr>
        <w:t>2</w:t>
      </w:r>
      <w:r>
        <w:t xml:space="preserve"> </w:t>
      </w:r>
      <w:r w:rsidR="00912F4A">
        <w:t>&amp;</w:t>
      </w:r>
      <w:r w:rsidRPr="002C296C">
        <w:t xml:space="preserve"> </w:t>
      </w:r>
    </w:p>
    <w:p w14:paraId="0F48C9FA" w14:textId="36C3FD4B" w:rsidR="00912F4A" w:rsidRPr="00912F4A" w:rsidRDefault="003D3E0D" w:rsidP="00912F4A">
      <w:pPr>
        <w:spacing w:line="480" w:lineRule="auto"/>
        <w:rPr>
          <w:vertAlign w:val="superscript"/>
        </w:rPr>
      </w:pPr>
      <w:r w:rsidRPr="002C296C">
        <w:t>Anne M. Moon</w:t>
      </w:r>
      <w:r w:rsidRPr="002C296C">
        <w:rPr>
          <w:vertAlign w:val="superscript"/>
        </w:rPr>
        <w:t xml:space="preserve">1, 2, 4, </w:t>
      </w:r>
      <w:r w:rsidRPr="002C296C">
        <w:t>*</w:t>
      </w:r>
    </w:p>
    <w:p w14:paraId="0090391F" w14:textId="77777777" w:rsidR="00912F4A" w:rsidRDefault="009442FC" w:rsidP="00912F4A">
      <w:pPr>
        <w:autoSpaceDE w:val="0"/>
        <w:autoSpaceDN w:val="0"/>
        <w:adjustRightInd w:val="0"/>
        <w:spacing w:before="100" w:beforeAutospacing="1" w:after="100" w:afterAutospacing="1" w:line="360" w:lineRule="auto"/>
        <w:jc w:val="both"/>
        <w:rPr>
          <w:rFonts w:ascii="Arial" w:hAnsi="Arial" w:cs="Arial"/>
          <w:spacing w:val="-8"/>
          <w:sz w:val="22"/>
          <w:szCs w:val="22"/>
        </w:rPr>
      </w:pPr>
      <w:r>
        <w:rPr>
          <w:rFonts w:ascii="Arial" w:hAnsi="Arial" w:cs="Arial"/>
        </w:rPr>
        <w:t xml:space="preserve">Abstract: </w:t>
      </w:r>
      <w:r w:rsidR="002026A7" w:rsidRPr="009442FC">
        <w:rPr>
          <w:rFonts w:ascii="Arial" w:hAnsi="Arial" w:cs="Arial"/>
        </w:rPr>
        <w:t xml:space="preserve">Breast cancer is a constellation of diseases, with different molecular etiologies and signatures that determine cell behaviors and risk of metastasis and death. Despite significant progress in defining molecular signatures of different types of breast cancer, there are major gaps in understanding the mechanisms that regulate them. </w:t>
      </w:r>
      <w:r w:rsidR="002026A7" w:rsidRPr="009442FC">
        <w:rPr>
          <w:rFonts w:ascii="Arial" w:hAnsi="Arial" w:cs="Arial"/>
          <w:color w:val="323232"/>
        </w:rPr>
        <w:t xml:space="preserve">Nearly half of all cancer driver mutations are in genes encoding chromatin modifiers. The resulting epigenetic changes promote cancer cell hallmarks: </w:t>
      </w:r>
      <w:r w:rsidR="002026A7" w:rsidRPr="009442FC">
        <w:rPr>
          <w:rFonts w:ascii="Arial" w:hAnsi="Arial" w:cs="Arial"/>
          <w:color w:val="323232"/>
        </w:rPr>
        <w:t xml:space="preserve">Hence </w:t>
      </w:r>
      <w:r w:rsidR="002026A7" w:rsidRPr="009442FC">
        <w:rPr>
          <w:rFonts w:ascii="Arial" w:hAnsi="Arial" w:cs="Arial"/>
          <w:color w:val="323232"/>
        </w:rPr>
        <w:t>the ability to d</w:t>
      </w:r>
      <w:r w:rsidR="002026A7" w:rsidRPr="009442FC">
        <w:rPr>
          <w:rFonts w:ascii="Arial" w:hAnsi="Arial" w:cs="Arial"/>
          <w:color w:val="323232"/>
        </w:rPr>
        <w:t>i</w:t>
      </w:r>
      <w:r w:rsidR="002026A7" w:rsidRPr="009442FC">
        <w:rPr>
          <w:rFonts w:ascii="Arial" w:hAnsi="Arial" w:cs="Arial"/>
          <w:color w:val="323232"/>
        </w:rPr>
        <w:t>s</w:t>
      </w:r>
      <w:r w:rsidR="002026A7" w:rsidRPr="009442FC">
        <w:rPr>
          <w:rFonts w:ascii="Arial" w:hAnsi="Arial" w:cs="Arial"/>
          <w:color w:val="323232"/>
        </w:rPr>
        <w:t>ru</w:t>
      </w:r>
      <w:r w:rsidR="002026A7" w:rsidRPr="009442FC">
        <w:rPr>
          <w:rFonts w:ascii="Arial" w:hAnsi="Arial" w:cs="Arial"/>
          <w:color w:val="323232"/>
        </w:rPr>
        <w:t>pt the</w:t>
      </w:r>
      <w:r w:rsidR="002026A7" w:rsidRPr="009442FC">
        <w:rPr>
          <w:rFonts w:ascii="Arial" w:hAnsi="Arial" w:cs="Arial"/>
          <w:color w:val="323232"/>
        </w:rPr>
        <w:t xml:space="preserve"> function of </w:t>
      </w:r>
      <w:r w:rsidR="002026A7" w:rsidRPr="009442FC">
        <w:rPr>
          <w:rFonts w:ascii="Arial" w:hAnsi="Arial" w:cs="Arial"/>
        </w:rPr>
        <w:t xml:space="preserve">epigenome regulators </w:t>
      </w:r>
      <w:r w:rsidR="002026A7" w:rsidRPr="009442FC">
        <w:rPr>
          <w:rFonts w:ascii="Arial" w:hAnsi="Arial" w:cs="Arial"/>
        </w:rPr>
        <w:t xml:space="preserve">might hold a key </w:t>
      </w:r>
      <w:r w:rsidR="002026A7" w:rsidRPr="009442FC">
        <w:rPr>
          <w:rFonts w:ascii="Arial" w:hAnsi="Arial" w:cs="Arial"/>
        </w:rPr>
        <w:t>to develop effective epigenetic therapies.</w:t>
      </w:r>
      <w:r>
        <w:rPr>
          <w:rFonts w:eastAsiaTheme="minorHAnsi"/>
        </w:rPr>
        <w:t xml:space="preserve"> </w:t>
      </w:r>
      <w:r w:rsidR="002026A7" w:rsidRPr="009442FC">
        <w:rPr>
          <w:rFonts w:ascii="Arial" w:hAnsi="Arial" w:cs="Arial"/>
          <w:color w:val="323232"/>
        </w:rPr>
        <w:t xml:space="preserve">We previously showed that </w:t>
      </w:r>
      <w:r w:rsidR="002026A7" w:rsidRPr="009442FC">
        <w:rPr>
          <w:rFonts w:ascii="Arial" w:eastAsiaTheme="minorHAnsi" w:hAnsi="Arial" w:cs="Arial"/>
        </w:rPr>
        <w:t>CAPER</w:t>
      </w:r>
      <w:r w:rsidR="002026A7" w:rsidRPr="009442FC">
        <w:rPr>
          <w:rFonts w:ascii="Symbol" w:eastAsiaTheme="minorHAnsi" w:hAnsi="Symbol" w:cs="Arial"/>
        </w:rPr>
        <w:t></w:t>
      </w:r>
      <w:r w:rsidR="002026A7" w:rsidRPr="009442FC">
        <w:rPr>
          <w:rFonts w:ascii="Arial" w:eastAsiaTheme="minorHAnsi" w:hAnsi="Arial" w:cs="Arial"/>
        </w:rPr>
        <w:t xml:space="preserve"> (</w:t>
      </w:r>
      <w:r w:rsidR="002026A7" w:rsidRPr="009442FC">
        <w:rPr>
          <w:rFonts w:ascii="Arial" w:hAnsi="Arial" w:cs="Arial"/>
          <w:b/>
          <w:color w:val="333333"/>
          <w:lang w:val="en"/>
        </w:rPr>
        <w:t>C</w:t>
      </w:r>
      <w:r w:rsidR="002026A7" w:rsidRPr="009442FC">
        <w:rPr>
          <w:rFonts w:ascii="Arial" w:hAnsi="Arial" w:cs="Arial"/>
          <w:color w:val="333333"/>
          <w:lang w:val="en"/>
        </w:rPr>
        <w:t xml:space="preserve">oactivator of </w:t>
      </w:r>
      <w:r w:rsidR="002026A7" w:rsidRPr="009442FC">
        <w:rPr>
          <w:rFonts w:ascii="Arial" w:hAnsi="Arial" w:cs="Arial"/>
          <w:b/>
          <w:color w:val="333333"/>
          <w:lang w:val="en"/>
        </w:rPr>
        <w:t>AP</w:t>
      </w:r>
      <w:r w:rsidR="002026A7" w:rsidRPr="009442FC">
        <w:rPr>
          <w:rFonts w:ascii="Arial" w:hAnsi="Arial" w:cs="Arial"/>
          <w:color w:val="333333"/>
          <w:lang w:val="en"/>
        </w:rPr>
        <w:t xml:space="preserve">1 and </w:t>
      </w:r>
      <w:r w:rsidR="002026A7" w:rsidRPr="009442FC">
        <w:rPr>
          <w:rFonts w:ascii="Arial" w:hAnsi="Arial" w:cs="Arial"/>
          <w:b/>
          <w:color w:val="333333"/>
          <w:lang w:val="en"/>
        </w:rPr>
        <w:t>E</w:t>
      </w:r>
      <w:r w:rsidR="002026A7" w:rsidRPr="009442FC">
        <w:rPr>
          <w:rFonts w:ascii="Arial" w:hAnsi="Arial" w:cs="Arial"/>
          <w:color w:val="333333"/>
          <w:lang w:val="en"/>
        </w:rPr>
        <w:t xml:space="preserve">strogen </w:t>
      </w:r>
      <w:r w:rsidR="002026A7" w:rsidRPr="009442FC">
        <w:rPr>
          <w:rFonts w:ascii="Arial" w:hAnsi="Arial" w:cs="Arial"/>
          <w:b/>
          <w:color w:val="333333"/>
          <w:lang w:val="en"/>
        </w:rPr>
        <w:t>R</w:t>
      </w:r>
      <w:r w:rsidR="002026A7" w:rsidRPr="009442FC">
        <w:rPr>
          <w:rFonts w:ascii="Arial" w:hAnsi="Arial" w:cs="Arial"/>
          <w:color w:val="333333"/>
          <w:lang w:val="en"/>
        </w:rPr>
        <w:t xml:space="preserve">eceptor) </w:t>
      </w:r>
      <w:r w:rsidR="002026A7" w:rsidRPr="009442FC">
        <w:rPr>
          <w:rFonts w:ascii="Arial" w:eastAsia="Arial Unicode MS" w:hAnsi="Arial" w:cs="Arial"/>
          <w:color w:val="000000" w:themeColor="text1"/>
          <w:spacing w:val="-2"/>
        </w:rPr>
        <w:t xml:space="preserve">prevents senescence of primary cells by regulating epigenetic marks. Since </w:t>
      </w:r>
      <w:r w:rsidR="002026A7" w:rsidRPr="009442FC">
        <w:rPr>
          <w:rFonts w:ascii="Arial" w:hAnsi="Arial" w:cs="Arial"/>
          <w:bCs/>
        </w:rPr>
        <w:t>CAPER</w:t>
      </w:r>
      <w:r w:rsidR="002026A7" w:rsidRPr="009442FC">
        <w:rPr>
          <w:rFonts w:ascii="Symbol" w:hAnsi="Symbol" w:cs="Arial"/>
          <w:bCs/>
        </w:rPr>
        <w:t></w:t>
      </w:r>
      <w:r w:rsidR="002026A7" w:rsidRPr="009442FC">
        <w:rPr>
          <w:rFonts w:ascii="Symbol" w:hAnsi="Symbol" w:cs="Arial"/>
          <w:bCs/>
        </w:rPr>
        <w:t></w:t>
      </w:r>
      <w:r w:rsidR="002026A7" w:rsidRPr="009442FC">
        <w:rPr>
          <w:rFonts w:ascii="Arial" w:eastAsia="Arial Unicode MS" w:hAnsi="Arial" w:cs="Arial"/>
          <w:color w:val="000000" w:themeColor="text1"/>
          <w:spacing w:val="-2"/>
        </w:rPr>
        <w:t xml:space="preserve"> is overexpressed in many cancers and interacts with other oncoproteins, we investigated its functions and partners in breast cancer.</w:t>
      </w:r>
      <w:r w:rsidR="002026A7" w:rsidRPr="009442FC">
        <w:rPr>
          <w:rFonts w:ascii="Arial" w:hAnsi="Arial" w:cs="Arial"/>
          <w:spacing w:val="-8"/>
        </w:rPr>
        <w:t xml:space="preserve">   We discovered a novel complex between CAPER</w:t>
      </w:r>
      <w:r w:rsidR="002026A7" w:rsidRPr="009442FC">
        <w:rPr>
          <w:rFonts w:ascii="Arial" w:hAnsi="Arial" w:cs="Arial"/>
          <w:spacing w:val="-8"/>
        </w:rPr>
        <w:sym w:font="Symbol" w:char="F061"/>
      </w:r>
      <w:r w:rsidR="002026A7" w:rsidRPr="009442FC">
        <w:rPr>
          <w:rFonts w:ascii="Arial" w:hAnsi="Arial" w:cs="Arial"/>
          <w:spacing w:val="-8"/>
        </w:rPr>
        <w:t xml:space="preserve"> and the histone methyltransferase MLL1 (CAP/MLL1). The CAP/MLL1 complex is </w:t>
      </w:r>
      <w:r w:rsidR="002026A7" w:rsidRPr="009442FC">
        <w:rPr>
          <w:rFonts w:ascii="Arial" w:hAnsi="Arial" w:cs="Arial"/>
          <w:color w:val="323232"/>
          <w:spacing w:val="-8"/>
        </w:rPr>
        <w:t xml:space="preserve">present in human luminal and basal breast cancers and BC cell lines, but not present in normal breast cells, primary mammary epithelial cells, nor is it detected in any of the other normal human tissues we have tested (brain, lung, liver, bone marrow, intestine). </w:t>
      </w:r>
      <w:r w:rsidR="002026A7" w:rsidRPr="009442FC">
        <w:rPr>
          <w:rFonts w:ascii="Arial" w:hAnsi="Arial" w:cs="Arial"/>
          <w:spacing w:val="-8"/>
        </w:rPr>
        <w:t>CAP/</w:t>
      </w:r>
      <w:r w:rsidR="002026A7" w:rsidRPr="009442FC">
        <w:rPr>
          <w:rFonts w:ascii="Arial" w:hAnsi="Arial" w:cs="Arial"/>
          <w:color w:val="323232"/>
          <w:spacing w:val="-8"/>
        </w:rPr>
        <w:t xml:space="preserve"> MLL1 occupies and regulates thousands of targets ge</w:t>
      </w:r>
      <w:r w:rsidRPr="009442FC">
        <w:rPr>
          <w:rFonts w:ascii="Arial" w:hAnsi="Arial" w:cs="Arial"/>
          <w:color w:val="323232"/>
          <w:spacing w:val="-8"/>
        </w:rPr>
        <w:t>nes</w:t>
      </w:r>
      <w:r w:rsidR="002026A7" w:rsidRPr="009442FC">
        <w:rPr>
          <w:rFonts w:ascii="Arial" w:hAnsi="Arial" w:cs="Arial"/>
          <w:color w:val="323232"/>
          <w:spacing w:val="-8"/>
        </w:rPr>
        <w:t xml:space="preserve"> and functions high in the hierarchy controlling transcription by regulating chromatin marks and </w:t>
      </w:r>
      <w:r w:rsidR="002026A7" w:rsidRPr="009442FC">
        <w:rPr>
          <w:rFonts w:ascii="Arial" w:hAnsi="Arial" w:cs="Arial"/>
          <w:spacing w:val="-8"/>
        </w:rPr>
        <w:t>expression of critical cell cycle genes in</w:t>
      </w:r>
      <w:r w:rsidR="002026A7" w:rsidRPr="009442FC">
        <w:rPr>
          <w:rFonts w:ascii="Arial" w:hAnsi="Arial" w:cs="Arial"/>
          <w:bCs/>
          <w:spacing w:val="-8"/>
        </w:rPr>
        <w:t xml:space="preserve"> both luminal (ER+) and basal-like (ER-) BCs</w:t>
      </w:r>
      <w:r w:rsidR="002026A7" w:rsidRPr="009442FC">
        <w:rPr>
          <w:rFonts w:ascii="Arial" w:hAnsi="Arial" w:cs="Arial"/>
          <w:color w:val="333333"/>
          <w:spacing w:val="-8"/>
        </w:rPr>
        <w:t>.</w:t>
      </w:r>
      <w:r w:rsidR="002026A7" w:rsidRPr="009442FC">
        <w:rPr>
          <w:rFonts w:ascii="Arial" w:hAnsi="Arial" w:cs="Arial"/>
          <w:spacing w:val="-8"/>
        </w:rPr>
        <w:t xml:space="preserve">  Remarkably, we found that CAP/MLL1 occupies and regulates ~ 30 % of the 137 cancer “driver genes”</w:t>
      </w:r>
      <w:r w:rsidR="002026A7" w:rsidRPr="009442FC">
        <w:rPr>
          <w:rFonts w:ascii="Arial" w:hAnsi="Arial" w:cs="Arial"/>
          <w:spacing w:val="-8"/>
          <w:vertAlign w:val="superscript"/>
        </w:rPr>
        <w:t>3</w:t>
      </w:r>
      <w:r w:rsidR="002026A7" w:rsidRPr="009442FC">
        <w:rPr>
          <w:rFonts w:ascii="Arial" w:hAnsi="Arial" w:cs="Arial"/>
          <w:spacing w:val="-8"/>
        </w:rPr>
        <w:t xml:space="preserve"> in BCCs. Further, we have determined that the RRM3 domain of CAPER</w:t>
      </w:r>
      <w:r w:rsidR="002026A7" w:rsidRPr="009442FC">
        <w:rPr>
          <w:rFonts w:ascii="Arial" w:hAnsi="Arial" w:cs="Arial"/>
          <w:spacing w:val="-8"/>
        </w:rPr>
        <w:sym w:font="Symbol" w:char="F061"/>
      </w:r>
      <w:r w:rsidR="002026A7" w:rsidRPr="009442FC">
        <w:rPr>
          <w:rFonts w:ascii="Arial" w:hAnsi="Arial" w:cs="Arial"/>
          <w:spacing w:val="-8"/>
        </w:rPr>
        <w:t xml:space="preserve">  is critical for </w:t>
      </w:r>
      <w:r w:rsidRPr="009442FC">
        <w:rPr>
          <w:rFonts w:ascii="Arial" w:hAnsi="Arial" w:cs="Arial"/>
          <w:spacing w:val="-8"/>
        </w:rPr>
        <w:t xml:space="preserve">CAP/MLL1 </w:t>
      </w:r>
      <w:r w:rsidR="002026A7" w:rsidRPr="009442FC">
        <w:rPr>
          <w:rFonts w:ascii="Arial" w:hAnsi="Arial" w:cs="Arial"/>
          <w:spacing w:val="-8"/>
        </w:rPr>
        <w:t xml:space="preserve">complex formation and can function as a dominant-negative to disrupt MLL1 occupancy and H3K4 trimethylation of target genes, decrease expression of pro-proliferation and cancer progression genes, all of which result in decreased BC cell growth. </w:t>
      </w:r>
      <w:r w:rsidRPr="009442FC">
        <w:rPr>
          <w:rFonts w:ascii="Arial" w:hAnsi="Arial" w:cs="Arial"/>
          <w:spacing w:val="-8"/>
        </w:rPr>
        <w:t xml:space="preserve">An RRM3-derived cell penetrating peptide </w:t>
      </w:r>
      <w:r w:rsidRPr="009442FC">
        <w:rPr>
          <w:rFonts w:ascii="Arial" w:hAnsi="Arial" w:cs="Arial"/>
          <w:spacing w:val="-8"/>
        </w:rPr>
        <w:t>restricted the</w:t>
      </w:r>
      <w:r w:rsidRPr="009442FC">
        <w:rPr>
          <w:rFonts w:ascii="Arial" w:hAnsi="Arial" w:cs="Arial"/>
          <w:spacing w:val="-8"/>
        </w:rPr>
        <w:t xml:space="preserve"> growth of BC </w:t>
      </w:r>
      <w:r w:rsidRPr="009442FC">
        <w:rPr>
          <w:rFonts w:ascii="Arial" w:hAnsi="Arial" w:cs="Arial"/>
          <w:spacing w:val="-8"/>
        </w:rPr>
        <w:lastRenderedPageBreak/>
        <w:t>cells but does not perturb the growth of primary cells, demonstrating cancer-</w:t>
      </w:r>
      <w:r w:rsidRPr="009442FC">
        <w:rPr>
          <w:rFonts w:ascii="Arial" w:hAnsi="Arial" w:cs="Arial"/>
          <w:spacing w:val="-8"/>
        </w:rPr>
        <w:t>specific</w:t>
      </w:r>
      <w:r w:rsidRPr="009442FC">
        <w:rPr>
          <w:rFonts w:ascii="Arial" w:hAnsi="Arial" w:cs="Arial"/>
          <w:spacing w:val="-8"/>
        </w:rPr>
        <w:t xml:space="preserve"> therapeutic potential for CAP/MLL1 complex disruption in BC.</w:t>
      </w:r>
    </w:p>
    <w:p w14:paraId="77814A31" w14:textId="77777777" w:rsidR="00912F4A" w:rsidRDefault="00912F4A" w:rsidP="00912F4A">
      <w:pPr>
        <w:autoSpaceDE w:val="0"/>
        <w:autoSpaceDN w:val="0"/>
        <w:adjustRightInd w:val="0"/>
        <w:spacing w:before="100" w:beforeAutospacing="1" w:after="100" w:afterAutospacing="1" w:line="360" w:lineRule="auto"/>
        <w:jc w:val="both"/>
        <w:rPr>
          <w:rFonts w:ascii="Arial" w:hAnsi="Arial" w:cs="Arial"/>
          <w:spacing w:val="-8"/>
          <w:sz w:val="22"/>
          <w:szCs w:val="22"/>
        </w:rPr>
      </w:pPr>
    </w:p>
    <w:p w14:paraId="33F7B47C" w14:textId="42969B28" w:rsidR="009442FC" w:rsidRPr="00912F4A" w:rsidRDefault="00912F4A" w:rsidP="00912F4A">
      <w:pPr>
        <w:autoSpaceDE w:val="0"/>
        <w:autoSpaceDN w:val="0"/>
        <w:adjustRightInd w:val="0"/>
        <w:spacing w:before="100" w:beforeAutospacing="1" w:after="100" w:afterAutospacing="1" w:line="360" w:lineRule="auto"/>
        <w:jc w:val="both"/>
        <w:rPr>
          <w:rFonts w:ascii="Arial" w:eastAsia="Arial Unicode MS" w:hAnsi="Arial" w:cs="Arial"/>
          <w:color w:val="000000" w:themeColor="text1"/>
          <w:spacing w:val="-8"/>
          <w:sz w:val="22"/>
          <w:szCs w:val="22"/>
          <w:u w:val="single"/>
        </w:rPr>
      </w:pPr>
      <w:r w:rsidRPr="00912F4A">
        <w:rPr>
          <w:rFonts w:ascii="Arial" w:hAnsi="Arial" w:cs="Arial"/>
          <w:spacing w:val="-8"/>
          <w:sz w:val="22"/>
          <w:szCs w:val="22"/>
          <w:u w:val="single"/>
        </w:rPr>
        <w:t>Authors Affiliations:</w:t>
      </w:r>
      <w:r w:rsidR="002026A7" w:rsidRPr="00912F4A">
        <w:rPr>
          <w:rFonts w:ascii="Arial" w:hAnsi="Arial" w:cs="Arial"/>
          <w:spacing w:val="-8"/>
          <w:sz w:val="22"/>
          <w:szCs w:val="22"/>
          <w:u w:val="single"/>
        </w:rPr>
        <w:t xml:space="preserve"> </w:t>
      </w:r>
      <w:r w:rsidR="002026A7" w:rsidRPr="00912F4A">
        <w:rPr>
          <w:rFonts w:ascii="Arial" w:eastAsia="Arial Unicode MS" w:hAnsi="Arial" w:cs="Arial"/>
          <w:color w:val="000000" w:themeColor="text1"/>
          <w:spacing w:val="-8"/>
          <w:sz w:val="22"/>
          <w:szCs w:val="22"/>
          <w:u w:val="single"/>
        </w:rPr>
        <w:t xml:space="preserve"> </w:t>
      </w:r>
    </w:p>
    <w:p w14:paraId="5190290D" w14:textId="1F84915B" w:rsidR="00912F4A" w:rsidRPr="00912F4A" w:rsidRDefault="00912F4A" w:rsidP="00912F4A">
      <w:pPr>
        <w:spacing w:line="360" w:lineRule="auto"/>
      </w:pPr>
      <w:r w:rsidRPr="002C296C">
        <w:rPr>
          <w:vertAlign w:val="superscript"/>
        </w:rPr>
        <w:t xml:space="preserve">1 </w:t>
      </w:r>
      <w:r w:rsidRPr="002C296C">
        <w:rPr>
          <w:color w:val="000000"/>
        </w:rPr>
        <w:t>Department of Molecular and Functional Genomics</w:t>
      </w:r>
      <w:r>
        <w:rPr>
          <w:color w:val="000000"/>
        </w:rPr>
        <w:t>,</w:t>
      </w:r>
      <w:r w:rsidRPr="002C296C">
        <w:t xml:space="preserve"> Weis Center for Research, Geisinger </w:t>
      </w:r>
      <w:r>
        <w:t xml:space="preserve">  </w:t>
      </w:r>
      <w:r w:rsidRPr="002C296C">
        <w:t>Clinic, Danville PA</w:t>
      </w:r>
      <w:r>
        <w:t>,</w:t>
      </w:r>
      <w:r w:rsidRPr="002C296C">
        <w:t xml:space="preserve"> </w:t>
      </w:r>
      <w:r w:rsidRPr="002C296C">
        <w:rPr>
          <w:vertAlign w:val="superscript"/>
        </w:rPr>
        <w:t>2</w:t>
      </w:r>
      <w:r w:rsidRPr="002C296C">
        <w:rPr>
          <w:color w:val="000000"/>
        </w:rPr>
        <w:t xml:space="preserve"> </w:t>
      </w:r>
      <w:r>
        <w:rPr>
          <w:color w:val="000000"/>
        </w:rPr>
        <w:t>Department of Epidemiology, Division of Cancer Prevention and Population Sciences, MD Anderson Cancer Center, Houston, Texas</w:t>
      </w:r>
      <w:r>
        <w:t xml:space="preserve">, </w:t>
      </w:r>
      <w:r w:rsidRPr="00D92903">
        <w:rPr>
          <w:color w:val="000000"/>
          <w:vertAlign w:val="superscript"/>
        </w:rPr>
        <w:t>3</w:t>
      </w:r>
      <w:r>
        <w:rPr>
          <w:color w:val="000000"/>
        </w:rPr>
        <w:t xml:space="preserve"> Department of Oncological Sciences, </w:t>
      </w:r>
      <w:r w:rsidRPr="002C296C">
        <w:rPr>
          <w:color w:val="000000"/>
        </w:rPr>
        <w:t>University of Utah, Salt Lake City, Utah</w:t>
      </w:r>
      <w:r>
        <w:rPr>
          <w:color w:val="000000"/>
        </w:rPr>
        <w:t xml:space="preserve">, </w:t>
      </w:r>
      <w:r>
        <w:rPr>
          <w:vertAlign w:val="superscript"/>
        </w:rPr>
        <w:t>4</w:t>
      </w:r>
      <w:r w:rsidRPr="002C296C">
        <w:t xml:space="preserve"> </w:t>
      </w:r>
      <w:r w:rsidRPr="002C296C">
        <w:rPr>
          <w:color w:val="000000"/>
        </w:rPr>
        <w:t>Department</w:t>
      </w:r>
      <w:r>
        <w:rPr>
          <w:color w:val="000000"/>
        </w:rPr>
        <w:t>s</w:t>
      </w:r>
      <w:r w:rsidRPr="002C296C">
        <w:rPr>
          <w:color w:val="000000"/>
        </w:rPr>
        <w:t xml:space="preserve"> of Pediatrics and Human Genetics, University of Utah, Salt Lake City, Utah (adjunct) </w:t>
      </w:r>
    </w:p>
    <w:p w14:paraId="2283BAB4" w14:textId="77777777" w:rsidR="00912F4A" w:rsidRPr="002C296C" w:rsidRDefault="00912F4A" w:rsidP="00912F4A">
      <w:pPr>
        <w:spacing w:line="360" w:lineRule="auto"/>
        <w:jc w:val="both"/>
        <w:rPr>
          <w:b/>
          <w:u w:val="single"/>
        </w:rPr>
      </w:pPr>
    </w:p>
    <w:p w14:paraId="329E6335" w14:textId="77777777" w:rsidR="00912F4A" w:rsidRPr="00912F4A" w:rsidRDefault="00912F4A" w:rsidP="00912F4A">
      <w:pPr>
        <w:spacing w:line="480" w:lineRule="auto"/>
        <w:jc w:val="both"/>
        <w:rPr>
          <w:u w:val="single"/>
        </w:rPr>
      </w:pPr>
      <w:r w:rsidRPr="00912F4A">
        <w:rPr>
          <w:u w:val="single"/>
        </w:rPr>
        <w:t>*Corresponding Authors:</w:t>
      </w:r>
    </w:p>
    <w:p w14:paraId="0150BD9A" w14:textId="77777777" w:rsidR="00912F4A" w:rsidRPr="002C296C" w:rsidRDefault="00912F4A" w:rsidP="00912F4A">
      <w:pPr>
        <w:spacing w:line="480" w:lineRule="auto"/>
        <w:jc w:val="both"/>
      </w:pPr>
      <w:r w:rsidRPr="002C296C">
        <w:t xml:space="preserve">Pavan Kumar P, </w:t>
      </w:r>
      <w:proofErr w:type="spellStart"/>
      <w:proofErr w:type="gramStart"/>
      <w:r w:rsidRPr="002C296C">
        <w:t>Ph.D</w:t>
      </w:r>
      <w:proofErr w:type="spellEnd"/>
      <w:proofErr w:type="gramEnd"/>
      <w:r w:rsidRPr="002C296C">
        <w:t xml:space="preserve">, </w:t>
      </w:r>
      <w:bookmarkStart w:id="0" w:name="_GoBack"/>
      <w:bookmarkEnd w:id="0"/>
    </w:p>
    <w:p w14:paraId="11866C27" w14:textId="77777777" w:rsidR="00912F4A" w:rsidRPr="002C296C" w:rsidRDefault="00912F4A" w:rsidP="00912F4A">
      <w:pPr>
        <w:spacing w:line="480" w:lineRule="auto"/>
        <w:jc w:val="both"/>
      </w:pPr>
      <w:r w:rsidRPr="002C296C">
        <w:t>Anne M. Moon, M.D., Ph.D.</w:t>
      </w:r>
    </w:p>
    <w:p w14:paraId="151550C4" w14:textId="77777777" w:rsidR="009442FC" w:rsidRDefault="009442FC" w:rsidP="002026A7">
      <w:pPr>
        <w:autoSpaceDE w:val="0"/>
        <w:autoSpaceDN w:val="0"/>
        <w:adjustRightInd w:val="0"/>
        <w:spacing w:after="120" w:line="360" w:lineRule="auto"/>
        <w:jc w:val="both"/>
        <w:rPr>
          <w:rFonts w:ascii="Arial" w:eastAsia="Arial Unicode MS" w:hAnsi="Arial" w:cs="Arial"/>
          <w:color w:val="000000" w:themeColor="text1"/>
          <w:spacing w:val="-8"/>
          <w:sz w:val="22"/>
          <w:szCs w:val="22"/>
        </w:rPr>
      </w:pPr>
    </w:p>
    <w:p w14:paraId="6B3B9BDB" w14:textId="77777777" w:rsidR="002026A7" w:rsidRDefault="002026A7" w:rsidP="002026A7">
      <w:pPr>
        <w:tabs>
          <w:tab w:val="left" w:pos="6570"/>
          <w:tab w:val="left" w:pos="9270"/>
        </w:tabs>
        <w:spacing w:line="480" w:lineRule="auto"/>
        <w:jc w:val="both"/>
        <w:rPr>
          <w:rFonts w:ascii="Arial" w:hAnsi="Arial" w:cs="Arial"/>
          <w:b/>
          <w:u w:val="single"/>
        </w:rPr>
      </w:pPr>
    </w:p>
    <w:p w14:paraId="1F4C7839" w14:textId="77777777" w:rsidR="00991F02" w:rsidRDefault="00991F02"/>
    <w:sectPr w:rsidR="00991F02" w:rsidSect="007A5A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6A7"/>
    <w:rsid w:val="002026A7"/>
    <w:rsid w:val="00243E27"/>
    <w:rsid w:val="002F2ACC"/>
    <w:rsid w:val="003D3E0D"/>
    <w:rsid w:val="004F317C"/>
    <w:rsid w:val="006D5CD4"/>
    <w:rsid w:val="0079075E"/>
    <w:rsid w:val="007A5A04"/>
    <w:rsid w:val="00832E59"/>
    <w:rsid w:val="00912F4A"/>
    <w:rsid w:val="00941725"/>
    <w:rsid w:val="009442FC"/>
    <w:rsid w:val="00977980"/>
    <w:rsid w:val="009916F9"/>
    <w:rsid w:val="00991F02"/>
    <w:rsid w:val="009A56D7"/>
    <w:rsid w:val="009E28FC"/>
    <w:rsid w:val="00A55F6E"/>
    <w:rsid w:val="00A85136"/>
    <w:rsid w:val="00CF37DC"/>
    <w:rsid w:val="00DD4CD1"/>
    <w:rsid w:val="00E64D8C"/>
    <w:rsid w:val="00EC4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30D1C0"/>
  <w15:chartTrackingRefBased/>
  <w15:docId w15:val="{D23780C6-BDE9-2140-B02E-118A5BCC9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6A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442</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2019-07-17T16:03:00Z</dcterms:created>
  <dcterms:modified xsi:type="dcterms:W3CDTF">2019-07-17T16:33:00Z</dcterms:modified>
</cp:coreProperties>
</file>