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E24046" w14:textId="45C9AE2C" w:rsidR="00880E94" w:rsidRDefault="00880E94" w:rsidP="00A9424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noProof/>
          <w:sz w:val="28"/>
        </w:rPr>
        <w:drawing>
          <wp:anchor distT="0" distB="0" distL="114300" distR="114300" simplePos="0" relativeHeight="251658240" behindDoc="0" locked="0" layoutInCell="1" allowOverlap="1" wp14:anchorId="652BACC4" wp14:editId="763E140D">
            <wp:simplePos x="0" y="0"/>
            <wp:positionH relativeFrom="column">
              <wp:posOffset>3963670</wp:posOffset>
            </wp:positionH>
            <wp:positionV relativeFrom="paragraph">
              <wp:posOffset>0</wp:posOffset>
            </wp:positionV>
            <wp:extent cx="1408430" cy="1828800"/>
            <wp:effectExtent l="0" t="0" r="0" b="0"/>
            <wp:wrapTight wrapText="bothSides">
              <wp:wrapPolygon edited="0">
                <wp:start x="0" y="0"/>
                <wp:lineTo x="0" y="21300"/>
                <wp:lineTo x="21035" y="21300"/>
                <wp:lineTo x="2103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A60511" w14:textId="77777777" w:rsidR="00E05F38" w:rsidRPr="00A94247" w:rsidRDefault="007713BD" w:rsidP="00A9424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A94247">
        <w:rPr>
          <w:rFonts w:ascii="Times New Roman" w:hAnsi="Times New Roman" w:cs="Times New Roman"/>
          <w:b/>
          <w:bCs/>
          <w:sz w:val="28"/>
        </w:rPr>
        <w:t>Expre</w:t>
      </w:r>
      <w:bookmarkStart w:id="0" w:name="_GoBack"/>
      <w:bookmarkEnd w:id="0"/>
      <w:r w:rsidRPr="00A94247">
        <w:rPr>
          <w:rFonts w:ascii="Times New Roman" w:hAnsi="Times New Roman" w:cs="Times New Roman"/>
          <w:b/>
          <w:bCs/>
          <w:sz w:val="28"/>
        </w:rPr>
        <w:t>ssion Levels of hsa-</w:t>
      </w:r>
      <w:r w:rsidR="00FE23A0" w:rsidRPr="00A94247">
        <w:rPr>
          <w:rFonts w:ascii="Times New Roman" w:hAnsi="Times New Roman" w:cs="Times New Roman"/>
          <w:b/>
          <w:bCs/>
          <w:sz w:val="28"/>
        </w:rPr>
        <w:t xml:space="preserve">miR-590-3p in Hepatocellular </w:t>
      </w:r>
      <w:r w:rsidRPr="00A94247">
        <w:rPr>
          <w:rFonts w:ascii="Times New Roman" w:hAnsi="Times New Roman" w:cs="Times New Roman"/>
          <w:b/>
          <w:bCs/>
          <w:sz w:val="28"/>
        </w:rPr>
        <w:t>Carcinoma and Osteosarcoma Cell Lines and its Downstream Target Genes</w:t>
      </w:r>
    </w:p>
    <w:p w14:paraId="231D422E" w14:textId="77777777" w:rsidR="007713BD" w:rsidRPr="00A94247" w:rsidRDefault="007713BD" w:rsidP="00A94247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3480B2DB" w14:textId="77777777" w:rsidR="007713BD" w:rsidRPr="00A94247" w:rsidRDefault="007713BD" w:rsidP="00A94247">
      <w:pPr>
        <w:spacing w:line="276" w:lineRule="auto"/>
        <w:jc w:val="center"/>
        <w:rPr>
          <w:rFonts w:ascii="Times New Roman" w:hAnsi="Times New Roman" w:cs="Times New Roman"/>
          <w:bCs/>
          <w:sz w:val="20"/>
          <w:vertAlign w:val="superscript"/>
        </w:rPr>
      </w:pPr>
      <w:r w:rsidRPr="00A94247">
        <w:rPr>
          <w:rFonts w:ascii="Times New Roman" w:hAnsi="Times New Roman" w:cs="Times New Roman"/>
          <w:bCs/>
          <w:sz w:val="20"/>
        </w:rPr>
        <w:t>Mennatallah Elfar</w:t>
      </w:r>
      <w:r w:rsidRPr="00A94247">
        <w:rPr>
          <w:rFonts w:ascii="Times New Roman" w:hAnsi="Times New Roman" w:cs="Times New Roman"/>
          <w:bCs/>
          <w:sz w:val="20"/>
          <w:vertAlign w:val="superscript"/>
        </w:rPr>
        <w:t>1</w:t>
      </w:r>
      <w:r w:rsidRPr="00A94247">
        <w:rPr>
          <w:rFonts w:ascii="Times New Roman" w:hAnsi="Times New Roman" w:cs="Times New Roman"/>
          <w:bCs/>
          <w:sz w:val="20"/>
        </w:rPr>
        <w:t xml:space="preserve">, </w:t>
      </w:r>
      <w:proofErr w:type="spellStart"/>
      <w:r w:rsidRPr="00A94247">
        <w:rPr>
          <w:rFonts w:ascii="Times New Roman" w:hAnsi="Times New Roman" w:cs="Times New Roman"/>
          <w:bCs/>
          <w:sz w:val="20"/>
        </w:rPr>
        <w:t>Asma</w:t>
      </w:r>
      <w:proofErr w:type="spellEnd"/>
      <w:r w:rsidRPr="00A94247">
        <w:rPr>
          <w:rFonts w:ascii="Times New Roman" w:hAnsi="Times New Roman" w:cs="Times New Roman"/>
          <w:bCs/>
          <w:sz w:val="20"/>
        </w:rPr>
        <w:t xml:space="preserve"> </w:t>
      </w:r>
      <w:proofErr w:type="spellStart"/>
      <w:r w:rsidRPr="00A94247">
        <w:rPr>
          <w:rFonts w:ascii="Times New Roman" w:hAnsi="Times New Roman" w:cs="Times New Roman"/>
          <w:bCs/>
          <w:sz w:val="20"/>
        </w:rPr>
        <w:t>Amleh</w:t>
      </w:r>
      <w:proofErr w:type="spellEnd"/>
      <w:r w:rsidRPr="00A94247">
        <w:rPr>
          <w:rFonts w:ascii="Times New Roman" w:hAnsi="Times New Roman" w:cs="Times New Roman"/>
          <w:bCs/>
          <w:sz w:val="20"/>
        </w:rPr>
        <w:t xml:space="preserve"> </w:t>
      </w:r>
      <w:r w:rsidRPr="00A94247">
        <w:rPr>
          <w:rFonts w:ascii="Times New Roman" w:hAnsi="Times New Roman" w:cs="Times New Roman"/>
          <w:bCs/>
          <w:sz w:val="20"/>
          <w:vertAlign w:val="superscript"/>
        </w:rPr>
        <w:t>1,2</w:t>
      </w:r>
    </w:p>
    <w:p w14:paraId="74C86C81" w14:textId="77777777" w:rsidR="00195018" w:rsidRPr="00A94247" w:rsidRDefault="00195018" w:rsidP="00A94247">
      <w:pPr>
        <w:spacing w:line="276" w:lineRule="auto"/>
        <w:jc w:val="center"/>
        <w:rPr>
          <w:rFonts w:ascii="Times New Roman" w:hAnsi="Times New Roman" w:cs="Times New Roman"/>
          <w:bCs/>
          <w:sz w:val="20"/>
        </w:rPr>
      </w:pPr>
    </w:p>
    <w:p w14:paraId="485A54B9" w14:textId="77777777" w:rsidR="007713BD" w:rsidRPr="00A94247" w:rsidRDefault="007713BD" w:rsidP="00A94247">
      <w:pPr>
        <w:spacing w:line="276" w:lineRule="auto"/>
        <w:jc w:val="center"/>
        <w:rPr>
          <w:rFonts w:ascii="Times New Roman" w:hAnsi="Times New Roman" w:cs="Times New Roman"/>
          <w:bCs/>
          <w:sz w:val="20"/>
        </w:rPr>
      </w:pPr>
      <w:r w:rsidRPr="00A94247">
        <w:rPr>
          <w:rFonts w:ascii="Times New Roman" w:hAnsi="Times New Roman" w:cs="Times New Roman"/>
          <w:bCs/>
          <w:sz w:val="20"/>
          <w:vertAlign w:val="superscript"/>
        </w:rPr>
        <w:t xml:space="preserve">1 </w:t>
      </w:r>
      <w:r w:rsidRPr="00A94247">
        <w:rPr>
          <w:rFonts w:ascii="Times New Roman" w:hAnsi="Times New Roman" w:cs="Times New Roman"/>
          <w:bCs/>
          <w:sz w:val="20"/>
        </w:rPr>
        <w:t>Biotechnology Program, The American University in Cairo, Cairo, Egypt</w:t>
      </w:r>
    </w:p>
    <w:p w14:paraId="4C711CE4" w14:textId="77777777" w:rsidR="007713BD" w:rsidRPr="00A94247" w:rsidRDefault="007713BD" w:rsidP="00A94247">
      <w:pPr>
        <w:spacing w:line="276" w:lineRule="auto"/>
        <w:jc w:val="center"/>
        <w:rPr>
          <w:rFonts w:ascii="Times New Roman" w:hAnsi="Times New Roman" w:cs="Times New Roman"/>
          <w:bCs/>
          <w:sz w:val="20"/>
        </w:rPr>
      </w:pPr>
      <w:r w:rsidRPr="00A94247">
        <w:rPr>
          <w:rFonts w:ascii="Times New Roman" w:hAnsi="Times New Roman" w:cs="Times New Roman"/>
          <w:bCs/>
          <w:sz w:val="20"/>
          <w:vertAlign w:val="superscript"/>
        </w:rPr>
        <w:t xml:space="preserve">2 </w:t>
      </w:r>
      <w:r w:rsidRPr="00A94247">
        <w:rPr>
          <w:rFonts w:ascii="Times New Roman" w:hAnsi="Times New Roman" w:cs="Times New Roman"/>
          <w:bCs/>
          <w:sz w:val="20"/>
        </w:rPr>
        <w:t>Biology Department, The American University in Cairo, Cairo, Egypt</w:t>
      </w:r>
    </w:p>
    <w:p w14:paraId="2A6E2EF2" w14:textId="77777777" w:rsidR="007713BD" w:rsidRPr="00A94247" w:rsidRDefault="007713BD" w:rsidP="007713BD">
      <w:pPr>
        <w:jc w:val="center"/>
        <w:rPr>
          <w:rFonts w:ascii="Times New Roman" w:hAnsi="Times New Roman" w:cs="Times New Roman"/>
          <w:bCs/>
          <w:sz w:val="20"/>
        </w:rPr>
      </w:pPr>
    </w:p>
    <w:p w14:paraId="600BC4C4" w14:textId="77777777" w:rsidR="007713BD" w:rsidRPr="00A94247" w:rsidRDefault="007713BD" w:rsidP="005D14D8">
      <w:pPr>
        <w:rPr>
          <w:rFonts w:ascii="Times New Roman" w:hAnsi="Times New Roman" w:cs="Times New Roman"/>
        </w:rPr>
      </w:pPr>
    </w:p>
    <w:p w14:paraId="3200352B" w14:textId="52EDC305" w:rsidR="001E4E61" w:rsidRPr="00A94247" w:rsidRDefault="001E4E61" w:rsidP="001E4E61">
      <w:pPr>
        <w:pStyle w:val="NormalWeb"/>
        <w:spacing w:line="360" w:lineRule="auto"/>
        <w:jc w:val="both"/>
        <w:rPr>
          <w:sz w:val="24"/>
          <w:szCs w:val="24"/>
        </w:rPr>
      </w:pPr>
      <w:r w:rsidRPr="00A94247">
        <w:rPr>
          <w:bCs/>
          <w:sz w:val="24"/>
          <w:szCs w:val="24"/>
        </w:rPr>
        <w:t xml:space="preserve">              Small non-coding RNA sequences, known as </w:t>
      </w:r>
      <w:proofErr w:type="spellStart"/>
      <w:r w:rsidRPr="00A94247">
        <w:rPr>
          <w:bCs/>
          <w:sz w:val="24"/>
          <w:szCs w:val="24"/>
        </w:rPr>
        <w:t>mircoRNAs</w:t>
      </w:r>
      <w:proofErr w:type="spellEnd"/>
      <w:r w:rsidRPr="00A94247">
        <w:rPr>
          <w:bCs/>
          <w:sz w:val="24"/>
          <w:szCs w:val="24"/>
        </w:rPr>
        <w:t xml:space="preserve"> (</w:t>
      </w:r>
      <w:proofErr w:type="spellStart"/>
      <w:r w:rsidRPr="00A94247">
        <w:rPr>
          <w:bCs/>
          <w:sz w:val="24"/>
          <w:szCs w:val="24"/>
        </w:rPr>
        <w:t>miRNAs</w:t>
      </w:r>
      <w:proofErr w:type="spellEnd"/>
      <w:r w:rsidRPr="00A94247">
        <w:rPr>
          <w:bCs/>
          <w:sz w:val="24"/>
          <w:szCs w:val="24"/>
        </w:rPr>
        <w:t xml:space="preserve">), of around 18-25 nucleotides can regulate various cellular pathways by acting on tumor suppressors, oncogenes or both. </w:t>
      </w:r>
      <w:proofErr w:type="spellStart"/>
      <w:proofErr w:type="gramStart"/>
      <w:r w:rsidRPr="00A94247">
        <w:rPr>
          <w:bCs/>
          <w:sz w:val="24"/>
          <w:szCs w:val="24"/>
        </w:rPr>
        <w:t>miRNAs</w:t>
      </w:r>
      <w:proofErr w:type="spellEnd"/>
      <w:proofErr w:type="gramEnd"/>
      <w:r w:rsidRPr="00A94247">
        <w:rPr>
          <w:bCs/>
          <w:sz w:val="24"/>
          <w:szCs w:val="24"/>
        </w:rPr>
        <w:t xml:space="preserve"> are generally tissue-specific and can be up-regulated or down-regulated, depending on the cancer or the tissue in which they are found.</w:t>
      </w:r>
      <w:r w:rsidRPr="00A94247">
        <w:rPr>
          <w:sz w:val="24"/>
          <w:szCs w:val="24"/>
        </w:rPr>
        <w:t xml:space="preserve"> </w:t>
      </w:r>
      <w:r w:rsidR="00671A42" w:rsidRPr="00A94247">
        <w:rPr>
          <w:sz w:val="24"/>
          <w:szCs w:val="24"/>
        </w:rPr>
        <w:t xml:space="preserve">In this study, we focused on </w:t>
      </w:r>
      <w:r w:rsidRPr="00A94247">
        <w:rPr>
          <w:sz w:val="24"/>
          <w:szCs w:val="24"/>
        </w:rPr>
        <w:t>hsa-miR-590-3p</w:t>
      </w:r>
      <w:r w:rsidR="00671A42" w:rsidRPr="00A94247">
        <w:rPr>
          <w:sz w:val="24"/>
          <w:szCs w:val="24"/>
        </w:rPr>
        <w:t>.</w:t>
      </w:r>
      <w:r w:rsidRPr="00A94247">
        <w:rPr>
          <w:sz w:val="24"/>
          <w:szCs w:val="24"/>
        </w:rPr>
        <w:t xml:space="preserve"> </w:t>
      </w:r>
      <w:proofErr w:type="gramStart"/>
      <w:r w:rsidR="00671A42" w:rsidRPr="00A94247">
        <w:rPr>
          <w:sz w:val="24"/>
          <w:szCs w:val="24"/>
        </w:rPr>
        <w:t>hsa</w:t>
      </w:r>
      <w:proofErr w:type="gramEnd"/>
      <w:r w:rsidR="00671A42" w:rsidRPr="00A94247">
        <w:rPr>
          <w:sz w:val="24"/>
          <w:szCs w:val="24"/>
        </w:rPr>
        <w:t xml:space="preserve">-miR-590-3p </w:t>
      </w:r>
      <w:r w:rsidRPr="00A94247">
        <w:rPr>
          <w:sz w:val="24"/>
          <w:szCs w:val="24"/>
        </w:rPr>
        <w:t>was found to be involved in several types of cancers</w:t>
      </w:r>
      <w:r w:rsidR="00F61B86" w:rsidRPr="00A94247">
        <w:rPr>
          <w:sz w:val="24"/>
          <w:szCs w:val="24"/>
        </w:rPr>
        <w:t xml:space="preserve"> and controls several downstream target genes</w:t>
      </w:r>
      <w:r w:rsidRPr="00A94247">
        <w:rPr>
          <w:sz w:val="24"/>
          <w:szCs w:val="24"/>
        </w:rPr>
        <w:t>.</w:t>
      </w:r>
      <w:r w:rsidR="00AA1269" w:rsidRPr="00A94247">
        <w:rPr>
          <w:sz w:val="24"/>
          <w:szCs w:val="24"/>
        </w:rPr>
        <w:t xml:space="preserve"> Several bioinformatics tools were used to identify </w:t>
      </w:r>
      <w:r w:rsidRPr="00A94247">
        <w:rPr>
          <w:sz w:val="24"/>
          <w:szCs w:val="24"/>
        </w:rPr>
        <w:t xml:space="preserve">potential downstream target genes of hsa-miR-590-3p. </w:t>
      </w:r>
      <w:r w:rsidR="008533B9" w:rsidRPr="00A94247">
        <w:rPr>
          <w:sz w:val="24"/>
          <w:szCs w:val="24"/>
        </w:rPr>
        <w:t xml:space="preserve">Using </w:t>
      </w:r>
      <w:proofErr w:type="spellStart"/>
      <w:r w:rsidRPr="00A94247">
        <w:rPr>
          <w:sz w:val="24"/>
          <w:szCs w:val="24"/>
        </w:rPr>
        <w:t>miRanda-mirSVR</w:t>
      </w:r>
      <w:proofErr w:type="spellEnd"/>
      <w:r w:rsidRPr="00A94247">
        <w:rPr>
          <w:sz w:val="24"/>
          <w:szCs w:val="24"/>
        </w:rPr>
        <w:t>, Expression Atl</w:t>
      </w:r>
      <w:r w:rsidR="008533B9" w:rsidRPr="00A94247">
        <w:rPr>
          <w:sz w:val="24"/>
          <w:szCs w:val="24"/>
        </w:rPr>
        <w:t>as and The Human Protein Atlas, the following genes (</w:t>
      </w:r>
      <w:r w:rsidRPr="00A94247">
        <w:rPr>
          <w:sz w:val="24"/>
          <w:szCs w:val="24"/>
        </w:rPr>
        <w:t>SOX2, N-cadherin, E-cadherin and FOXA2</w:t>
      </w:r>
      <w:r w:rsidR="008533B9" w:rsidRPr="00A94247">
        <w:rPr>
          <w:sz w:val="24"/>
          <w:szCs w:val="24"/>
        </w:rPr>
        <w:t>)</w:t>
      </w:r>
      <w:r w:rsidRPr="00A94247">
        <w:rPr>
          <w:sz w:val="24"/>
          <w:szCs w:val="24"/>
        </w:rPr>
        <w:t xml:space="preserve"> were utilized as potential downstream target genes of hsa-miR-590-3p. </w:t>
      </w:r>
      <w:r w:rsidR="00894717" w:rsidRPr="00A94247">
        <w:rPr>
          <w:sz w:val="24"/>
          <w:szCs w:val="24"/>
        </w:rPr>
        <w:t xml:space="preserve">Various molecular techniques were carried out to further validate our </w:t>
      </w:r>
      <w:r w:rsidR="00894717" w:rsidRPr="00A94247">
        <w:rPr>
          <w:i/>
          <w:sz w:val="24"/>
          <w:szCs w:val="24"/>
        </w:rPr>
        <w:t xml:space="preserve">in </w:t>
      </w:r>
      <w:proofErr w:type="spellStart"/>
      <w:r w:rsidR="00894717" w:rsidRPr="00A94247">
        <w:rPr>
          <w:i/>
          <w:sz w:val="24"/>
          <w:szCs w:val="24"/>
        </w:rPr>
        <w:t>silico</w:t>
      </w:r>
      <w:proofErr w:type="spellEnd"/>
      <w:r w:rsidR="00894717" w:rsidRPr="00A94247">
        <w:rPr>
          <w:sz w:val="24"/>
          <w:szCs w:val="24"/>
        </w:rPr>
        <w:t xml:space="preserve"> results using </w:t>
      </w:r>
      <w:r w:rsidRPr="00A94247">
        <w:rPr>
          <w:sz w:val="24"/>
          <w:szCs w:val="24"/>
        </w:rPr>
        <w:t xml:space="preserve">SNU449 and HepG2, hepatocellular carcinoma cell lines, and U2OS, </w:t>
      </w:r>
      <w:r w:rsidR="00894717" w:rsidRPr="00A94247">
        <w:rPr>
          <w:sz w:val="24"/>
          <w:szCs w:val="24"/>
        </w:rPr>
        <w:t>an osteosarcoma cell line.</w:t>
      </w:r>
      <w:r w:rsidR="00AE3461" w:rsidRPr="00A94247">
        <w:rPr>
          <w:sz w:val="24"/>
          <w:szCs w:val="24"/>
        </w:rPr>
        <w:t xml:space="preserve"> RT-PCR and western blotting techniques were used to detect the mRNA and protein expression levels of these genes respectively.</w:t>
      </w:r>
      <w:r w:rsidR="00E336BE" w:rsidRPr="00A94247">
        <w:rPr>
          <w:sz w:val="24"/>
          <w:szCs w:val="24"/>
        </w:rPr>
        <w:t xml:space="preserve"> Co-localization of</w:t>
      </w:r>
      <w:r w:rsidRPr="00A94247">
        <w:rPr>
          <w:sz w:val="24"/>
          <w:szCs w:val="24"/>
        </w:rPr>
        <w:t xml:space="preserve"> hsa-miR-590-3p and its </w:t>
      </w:r>
      <w:r w:rsidR="0013747D" w:rsidRPr="00A94247">
        <w:rPr>
          <w:sz w:val="24"/>
          <w:szCs w:val="24"/>
        </w:rPr>
        <w:t>potential</w:t>
      </w:r>
      <w:r w:rsidR="00E336BE" w:rsidRPr="00A94247">
        <w:rPr>
          <w:sz w:val="24"/>
          <w:szCs w:val="24"/>
        </w:rPr>
        <w:t xml:space="preserve"> downstream target gene, SOX2,</w:t>
      </w:r>
      <w:r w:rsidRPr="00A94247">
        <w:rPr>
          <w:sz w:val="24"/>
          <w:szCs w:val="24"/>
        </w:rPr>
        <w:t xml:space="preserve"> </w:t>
      </w:r>
      <w:r w:rsidR="00E336BE" w:rsidRPr="00A94247">
        <w:rPr>
          <w:sz w:val="24"/>
          <w:szCs w:val="24"/>
        </w:rPr>
        <w:t>was</w:t>
      </w:r>
      <w:r w:rsidRPr="00A94247">
        <w:rPr>
          <w:sz w:val="24"/>
          <w:szCs w:val="24"/>
        </w:rPr>
        <w:t xml:space="preserve"> conducted</w:t>
      </w:r>
      <w:r w:rsidR="00E336BE" w:rsidRPr="00A94247">
        <w:rPr>
          <w:sz w:val="24"/>
          <w:szCs w:val="24"/>
        </w:rPr>
        <w:t xml:space="preserve"> using</w:t>
      </w:r>
      <w:r w:rsidRPr="00A94247">
        <w:rPr>
          <w:sz w:val="24"/>
          <w:szCs w:val="24"/>
        </w:rPr>
        <w:t xml:space="preserve"> </w:t>
      </w:r>
      <w:proofErr w:type="spellStart"/>
      <w:r w:rsidRPr="00A94247">
        <w:rPr>
          <w:sz w:val="24"/>
          <w:szCs w:val="24"/>
        </w:rPr>
        <w:t>miRNA</w:t>
      </w:r>
      <w:proofErr w:type="spellEnd"/>
      <w:r w:rsidRPr="00A94247">
        <w:rPr>
          <w:sz w:val="24"/>
          <w:szCs w:val="24"/>
        </w:rPr>
        <w:t xml:space="preserve"> in situ hybridization combined with immunohistochemistry staining using anti-SOX2. </w:t>
      </w:r>
      <w:r w:rsidR="00484BE2" w:rsidRPr="00A94247">
        <w:rPr>
          <w:sz w:val="24"/>
          <w:szCs w:val="24"/>
        </w:rPr>
        <w:t>An inverse correlation between hsa-miR-590-3p expression and SOX2 protein expression in SNU449 and U2OS was observed. Studying</w:t>
      </w:r>
      <w:r w:rsidRPr="00A94247">
        <w:rPr>
          <w:sz w:val="24"/>
          <w:szCs w:val="24"/>
        </w:rPr>
        <w:t xml:space="preserve"> the expression of hsa-miR-590-3p downstream target genes can </w:t>
      </w:r>
      <w:r w:rsidR="00484BE2" w:rsidRPr="00A94247">
        <w:rPr>
          <w:sz w:val="24"/>
          <w:szCs w:val="24"/>
        </w:rPr>
        <w:t>increase</w:t>
      </w:r>
      <w:r w:rsidRPr="00A94247">
        <w:rPr>
          <w:sz w:val="24"/>
          <w:szCs w:val="24"/>
        </w:rPr>
        <w:t xml:space="preserve"> our understanding of cancer pathogenesis and how it can be utilized as a therapeutic tool.  </w:t>
      </w:r>
    </w:p>
    <w:p w14:paraId="3CB5AD3E" w14:textId="77777777" w:rsidR="004A35CA" w:rsidRDefault="004A35CA" w:rsidP="00F91118">
      <w:pPr>
        <w:jc w:val="both"/>
        <w:rPr>
          <w:rFonts w:ascii="Times New Roman" w:hAnsi="Times New Roman" w:cs="Times New Roman"/>
          <w:b/>
        </w:rPr>
      </w:pPr>
    </w:p>
    <w:p w14:paraId="20C3EBAE" w14:textId="77777777" w:rsidR="004A35CA" w:rsidRDefault="004A35CA" w:rsidP="00F91118">
      <w:pPr>
        <w:jc w:val="both"/>
        <w:rPr>
          <w:rFonts w:ascii="Times New Roman" w:hAnsi="Times New Roman" w:cs="Times New Roman"/>
          <w:b/>
        </w:rPr>
      </w:pPr>
    </w:p>
    <w:p w14:paraId="173548FB" w14:textId="77777777" w:rsidR="004A35CA" w:rsidRDefault="004A35CA" w:rsidP="00F91118">
      <w:pPr>
        <w:jc w:val="both"/>
        <w:rPr>
          <w:rFonts w:ascii="Times New Roman" w:hAnsi="Times New Roman" w:cs="Times New Roman"/>
          <w:b/>
        </w:rPr>
      </w:pPr>
    </w:p>
    <w:p w14:paraId="723D85B2" w14:textId="77777777" w:rsidR="004A35CA" w:rsidRDefault="004A35CA" w:rsidP="00F91118">
      <w:pPr>
        <w:jc w:val="both"/>
        <w:rPr>
          <w:rFonts w:ascii="Times New Roman" w:hAnsi="Times New Roman" w:cs="Times New Roman"/>
          <w:b/>
        </w:rPr>
      </w:pPr>
    </w:p>
    <w:p w14:paraId="3D3EE690" w14:textId="77777777" w:rsidR="004A35CA" w:rsidRDefault="004A35CA" w:rsidP="00F91118">
      <w:pPr>
        <w:jc w:val="both"/>
        <w:rPr>
          <w:rFonts w:ascii="Times New Roman" w:hAnsi="Times New Roman" w:cs="Times New Roman"/>
          <w:b/>
        </w:rPr>
      </w:pPr>
    </w:p>
    <w:p w14:paraId="3120078B" w14:textId="77777777" w:rsidR="004A35CA" w:rsidRDefault="004A35CA" w:rsidP="00F91118">
      <w:pPr>
        <w:jc w:val="both"/>
        <w:rPr>
          <w:rFonts w:ascii="Times New Roman" w:hAnsi="Times New Roman" w:cs="Times New Roman"/>
          <w:b/>
        </w:rPr>
      </w:pPr>
    </w:p>
    <w:p w14:paraId="54D947AD" w14:textId="77777777" w:rsidR="00F91118" w:rsidRPr="00A94247" w:rsidRDefault="00F91118" w:rsidP="00F91118">
      <w:pPr>
        <w:jc w:val="both"/>
        <w:rPr>
          <w:rFonts w:ascii="Times New Roman" w:hAnsi="Times New Roman" w:cs="Times New Roman"/>
          <w:b/>
        </w:rPr>
      </w:pPr>
      <w:r w:rsidRPr="00A94247">
        <w:rPr>
          <w:rFonts w:ascii="Times New Roman" w:hAnsi="Times New Roman" w:cs="Times New Roman"/>
          <w:b/>
        </w:rPr>
        <w:lastRenderedPageBreak/>
        <w:t>Biography</w:t>
      </w:r>
    </w:p>
    <w:p w14:paraId="2E9FA83E" w14:textId="77777777" w:rsidR="00F91118" w:rsidRPr="00A94247" w:rsidRDefault="00F91118" w:rsidP="00F91118">
      <w:pPr>
        <w:jc w:val="both"/>
        <w:rPr>
          <w:rFonts w:ascii="Times New Roman" w:hAnsi="Times New Roman" w:cs="Times New Roman"/>
          <w:b/>
        </w:rPr>
      </w:pPr>
    </w:p>
    <w:p w14:paraId="3E0617AF" w14:textId="7769EA72" w:rsidR="00F91118" w:rsidRDefault="00C22EF7" w:rsidP="00A94247">
      <w:pPr>
        <w:spacing w:line="276" w:lineRule="auto"/>
        <w:jc w:val="both"/>
        <w:rPr>
          <w:rFonts w:ascii="Times New Roman" w:hAnsi="Times New Roman" w:cs="Times New Roman"/>
        </w:rPr>
      </w:pPr>
      <w:r w:rsidRPr="00A94247">
        <w:rPr>
          <w:rFonts w:ascii="Times New Roman" w:hAnsi="Times New Roman" w:cs="Times New Roman"/>
        </w:rPr>
        <w:t xml:space="preserve">I, </w:t>
      </w:r>
      <w:r w:rsidR="00F91118" w:rsidRPr="00A94247">
        <w:rPr>
          <w:rFonts w:ascii="Times New Roman" w:hAnsi="Times New Roman" w:cs="Times New Roman"/>
        </w:rPr>
        <w:t xml:space="preserve">Mennatallah </w:t>
      </w:r>
      <w:r w:rsidRPr="00A94247">
        <w:rPr>
          <w:rFonts w:ascii="Times New Roman" w:hAnsi="Times New Roman" w:cs="Times New Roman"/>
        </w:rPr>
        <w:t xml:space="preserve">Elfar, </w:t>
      </w:r>
      <w:r w:rsidR="00F91118" w:rsidRPr="00A94247">
        <w:rPr>
          <w:rFonts w:ascii="Times New Roman" w:hAnsi="Times New Roman" w:cs="Times New Roman"/>
        </w:rPr>
        <w:t xml:space="preserve">obtained </w:t>
      </w:r>
      <w:r w:rsidRPr="00A94247">
        <w:rPr>
          <w:rFonts w:ascii="Times New Roman" w:hAnsi="Times New Roman" w:cs="Times New Roman"/>
        </w:rPr>
        <w:t>my</w:t>
      </w:r>
      <w:r w:rsidR="00F91118" w:rsidRPr="00A94247">
        <w:rPr>
          <w:rFonts w:ascii="Times New Roman" w:hAnsi="Times New Roman" w:cs="Times New Roman"/>
        </w:rPr>
        <w:t xml:space="preserve"> Master degree in Biotechnology </w:t>
      </w:r>
      <w:r w:rsidRPr="00A94247">
        <w:rPr>
          <w:rFonts w:ascii="Times New Roman" w:hAnsi="Times New Roman" w:cs="Times New Roman"/>
        </w:rPr>
        <w:t xml:space="preserve">in 2019 </w:t>
      </w:r>
      <w:r w:rsidR="00F91118" w:rsidRPr="00A94247">
        <w:rPr>
          <w:rFonts w:ascii="Times New Roman" w:hAnsi="Times New Roman" w:cs="Times New Roman"/>
        </w:rPr>
        <w:t xml:space="preserve">from The American University in Cairo </w:t>
      </w:r>
      <w:r w:rsidRPr="00A94247">
        <w:rPr>
          <w:rFonts w:ascii="Times New Roman" w:hAnsi="Times New Roman" w:cs="Times New Roman"/>
        </w:rPr>
        <w:t>and my</w:t>
      </w:r>
      <w:r w:rsidR="00F91118" w:rsidRPr="00A94247">
        <w:rPr>
          <w:rFonts w:ascii="Times New Roman" w:hAnsi="Times New Roman" w:cs="Times New Roman"/>
        </w:rPr>
        <w:t xml:space="preserve"> Bachelor degree </w:t>
      </w:r>
      <w:r w:rsidRPr="00A94247">
        <w:rPr>
          <w:rFonts w:ascii="Times New Roman" w:hAnsi="Times New Roman" w:cs="Times New Roman"/>
        </w:rPr>
        <w:t xml:space="preserve">in Pharmacy and Biotechnology in 2013 </w:t>
      </w:r>
      <w:r w:rsidR="00F91118" w:rsidRPr="00A94247">
        <w:rPr>
          <w:rFonts w:ascii="Times New Roman" w:hAnsi="Times New Roman" w:cs="Times New Roman"/>
        </w:rPr>
        <w:t xml:space="preserve">from </w:t>
      </w:r>
      <w:r w:rsidRPr="00A94247">
        <w:rPr>
          <w:rFonts w:ascii="Times New Roman" w:hAnsi="Times New Roman" w:cs="Times New Roman"/>
        </w:rPr>
        <w:t>The German</w:t>
      </w:r>
      <w:r w:rsidR="00F91118" w:rsidRPr="00A94247">
        <w:rPr>
          <w:rFonts w:ascii="Times New Roman" w:hAnsi="Times New Roman" w:cs="Times New Roman"/>
        </w:rPr>
        <w:t xml:space="preserve"> University </w:t>
      </w:r>
      <w:r w:rsidRPr="00A94247">
        <w:rPr>
          <w:rFonts w:ascii="Times New Roman" w:hAnsi="Times New Roman" w:cs="Times New Roman"/>
        </w:rPr>
        <w:t>in Cairo. I am currently working as a genetic counselor and a molecular lab senior in Generations</w:t>
      </w:r>
      <w:r w:rsidR="00064717">
        <w:rPr>
          <w:rFonts w:ascii="Times New Roman" w:hAnsi="Times New Roman" w:cs="Times New Roman"/>
        </w:rPr>
        <w:t xml:space="preserve"> Genetics</w:t>
      </w:r>
      <w:r w:rsidRPr="00A94247">
        <w:rPr>
          <w:rFonts w:ascii="Times New Roman" w:hAnsi="Times New Roman" w:cs="Times New Roman"/>
        </w:rPr>
        <w:t xml:space="preserve"> Labs, a pioneer genetic diagnostic </w:t>
      </w:r>
      <w:r w:rsidR="00F91118" w:rsidRPr="00A94247">
        <w:rPr>
          <w:rFonts w:ascii="Times New Roman" w:hAnsi="Times New Roman" w:cs="Times New Roman"/>
        </w:rPr>
        <w:t>organization</w:t>
      </w:r>
      <w:r w:rsidRPr="00A94247">
        <w:rPr>
          <w:rFonts w:ascii="Times New Roman" w:hAnsi="Times New Roman" w:cs="Times New Roman"/>
        </w:rPr>
        <w:t xml:space="preserve"> in Egypt</w:t>
      </w:r>
      <w:r w:rsidR="00F91118" w:rsidRPr="00A94247">
        <w:rPr>
          <w:rFonts w:ascii="Times New Roman" w:hAnsi="Times New Roman" w:cs="Times New Roman"/>
        </w:rPr>
        <w:t xml:space="preserve">. </w:t>
      </w:r>
    </w:p>
    <w:p w14:paraId="7547FBC0" w14:textId="77777777" w:rsidR="00A94247" w:rsidRPr="00A94247" w:rsidRDefault="00A94247" w:rsidP="00A94247">
      <w:pPr>
        <w:jc w:val="both"/>
        <w:rPr>
          <w:rFonts w:ascii="Times New Roman" w:eastAsia="MS PGothic" w:hAnsi="Times New Roman" w:cs="Times New Roman"/>
          <w:b/>
          <w:color w:val="000000"/>
          <w:szCs w:val="32"/>
        </w:rPr>
      </w:pPr>
    </w:p>
    <w:p w14:paraId="6591DC73" w14:textId="77777777" w:rsidR="00A94247" w:rsidRDefault="00F91118" w:rsidP="00F91118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A94247">
        <w:rPr>
          <w:rFonts w:ascii="Times New Roman" w:hAnsi="Times New Roman" w:cs="Times New Roman"/>
          <w:b/>
          <w:lang w:val="en-NZ"/>
        </w:rPr>
        <w:t xml:space="preserve">Presenting author details </w:t>
      </w:r>
    </w:p>
    <w:p w14:paraId="0AC76128" w14:textId="6C2AB528" w:rsidR="00F91118" w:rsidRPr="00A94247" w:rsidRDefault="00F91118" w:rsidP="00F91118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A94247">
        <w:rPr>
          <w:rFonts w:ascii="Times New Roman" w:hAnsi="Times New Roman" w:cs="Times New Roman"/>
          <w:b/>
          <w:lang w:val="en-NZ"/>
        </w:rPr>
        <w:br/>
      </w:r>
      <w:r w:rsidRPr="00A94247">
        <w:rPr>
          <w:rFonts w:ascii="Times New Roman" w:hAnsi="Times New Roman" w:cs="Times New Roman"/>
          <w:lang w:val="en-NZ"/>
        </w:rPr>
        <w:t xml:space="preserve">Full name: </w:t>
      </w:r>
      <w:r w:rsidR="00A94247">
        <w:rPr>
          <w:rFonts w:ascii="Times New Roman" w:hAnsi="Times New Roman" w:cs="Times New Roman"/>
          <w:lang w:val="en-NZ"/>
        </w:rPr>
        <w:t>Mennatallah Mohamed Bassem Elfar</w:t>
      </w:r>
      <w:r w:rsidRPr="00A94247">
        <w:rPr>
          <w:rFonts w:ascii="Times New Roman" w:hAnsi="Times New Roman" w:cs="Times New Roman"/>
          <w:lang w:val="en-NZ"/>
        </w:rPr>
        <w:br/>
        <w:t>Contact number:</w:t>
      </w:r>
      <w:r w:rsidR="00064717">
        <w:rPr>
          <w:rFonts w:ascii="Times New Roman" w:hAnsi="Times New Roman" w:cs="Times New Roman"/>
          <w:lang w:val="en-NZ"/>
        </w:rPr>
        <w:t xml:space="preserve"> +2 0100771993</w:t>
      </w:r>
      <w:r w:rsidRPr="00A94247">
        <w:rPr>
          <w:rFonts w:ascii="Times New Roman" w:hAnsi="Times New Roman" w:cs="Times New Roman"/>
          <w:lang w:val="en-NZ"/>
        </w:rPr>
        <w:br/>
        <w:t>Linked In account:</w:t>
      </w:r>
      <w:r w:rsidR="00064717">
        <w:rPr>
          <w:rFonts w:ascii="Times New Roman" w:hAnsi="Times New Roman" w:cs="Times New Roman"/>
          <w:lang w:val="en-NZ"/>
        </w:rPr>
        <w:t xml:space="preserve"> Mennatallah Elfar</w:t>
      </w:r>
    </w:p>
    <w:p w14:paraId="1DE6E113" w14:textId="0966CC47" w:rsidR="00F91118" w:rsidRPr="00A94247" w:rsidRDefault="00F91118" w:rsidP="00F91118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  <w:r w:rsidRPr="00A94247">
        <w:rPr>
          <w:rFonts w:ascii="Times New Roman" w:hAnsi="Times New Roman" w:cs="Times New Roman"/>
          <w:lang w:val="en-NZ"/>
        </w:rPr>
        <w:t>S</w:t>
      </w:r>
      <w:r w:rsidR="00064717">
        <w:rPr>
          <w:rFonts w:ascii="Times New Roman" w:hAnsi="Times New Roman" w:cs="Times New Roman"/>
          <w:lang w:val="en-NZ"/>
        </w:rPr>
        <w:t>ession name/ number:</w:t>
      </w:r>
      <w:r w:rsidR="0074435E">
        <w:rPr>
          <w:rFonts w:ascii="Times New Roman" w:hAnsi="Times New Roman" w:cs="Times New Roman"/>
          <w:lang w:val="en-NZ"/>
        </w:rPr>
        <w:t xml:space="preserve"> Track 1. Cancer Cell Biology &amp; Genetics</w:t>
      </w:r>
      <w:r w:rsidR="00064717">
        <w:rPr>
          <w:rFonts w:ascii="Times New Roman" w:hAnsi="Times New Roman" w:cs="Times New Roman"/>
          <w:lang w:val="en-NZ"/>
        </w:rPr>
        <w:br/>
        <w:t>Category: Poster presentation</w:t>
      </w:r>
      <w:r w:rsidRPr="00A94247">
        <w:rPr>
          <w:rFonts w:ascii="Times New Roman" w:hAnsi="Times New Roman" w:cs="Times New Roman"/>
          <w:lang w:val="en-NZ"/>
        </w:rPr>
        <w:br/>
      </w:r>
    </w:p>
    <w:p w14:paraId="60998929" w14:textId="77777777" w:rsidR="005D14D8" w:rsidRPr="00A94247" w:rsidRDefault="005D14D8" w:rsidP="005D14D8">
      <w:pPr>
        <w:rPr>
          <w:rFonts w:ascii="Times New Roman" w:hAnsi="Times New Roman" w:cs="Times New Roman"/>
        </w:rPr>
      </w:pPr>
    </w:p>
    <w:sectPr w:rsidR="005D14D8" w:rsidRPr="00A94247" w:rsidSect="00E05F3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3BD"/>
    <w:rsid w:val="00064717"/>
    <w:rsid w:val="0013747D"/>
    <w:rsid w:val="00195018"/>
    <w:rsid w:val="001E4E61"/>
    <w:rsid w:val="002B5260"/>
    <w:rsid w:val="00484BE2"/>
    <w:rsid w:val="004A35CA"/>
    <w:rsid w:val="00511B36"/>
    <w:rsid w:val="005D14D8"/>
    <w:rsid w:val="00671A42"/>
    <w:rsid w:val="0074435E"/>
    <w:rsid w:val="007713BD"/>
    <w:rsid w:val="008533B9"/>
    <w:rsid w:val="00880E94"/>
    <w:rsid w:val="00894717"/>
    <w:rsid w:val="00A10170"/>
    <w:rsid w:val="00A94247"/>
    <w:rsid w:val="00AA1269"/>
    <w:rsid w:val="00AE3461"/>
    <w:rsid w:val="00C22EF7"/>
    <w:rsid w:val="00E05F38"/>
    <w:rsid w:val="00E336BE"/>
    <w:rsid w:val="00F61B86"/>
    <w:rsid w:val="00F91118"/>
    <w:rsid w:val="00FE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6F924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E4E61"/>
    <w:pPr>
      <w:spacing w:before="100" w:beforeAutospacing="1" w:after="100" w:afterAutospacing="1"/>
    </w:pPr>
    <w:rPr>
      <w:rFonts w:ascii="Times New Roman" w:eastAsia="ＭＳ 明朝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E9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E9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E4E61"/>
    <w:pPr>
      <w:spacing w:before="100" w:beforeAutospacing="1" w:after="100" w:afterAutospacing="1"/>
    </w:pPr>
    <w:rPr>
      <w:rFonts w:ascii="Times New Roman" w:eastAsia="ＭＳ 明朝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E9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E9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375</Words>
  <Characters>2139</Characters>
  <Application>Microsoft Macintosh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Menna Elfar</dc:creator>
  <cp:keywords/>
  <dc:description/>
  <cp:lastModifiedBy>Menna Elfar</cp:lastModifiedBy>
  <cp:revision>21</cp:revision>
  <dcterms:created xsi:type="dcterms:W3CDTF">2019-01-18T03:16:00Z</dcterms:created>
  <dcterms:modified xsi:type="dcterms:W3CDTF">2019-01-18T04:24:00Z</dcterms:modified>
</cp:coreProperties>
</file>