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979" w:rsidRPr="006B2979" w:rsidRDefault="008B7AE0" w:rsidP="008B7AE0">
      <w:pPr>
        <w:bidi w:val="0"/>
        <w:spacing w:before="240"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>Approaches to reduce Immunogenicity of r</w:t>
      </w:r>
      <w:r w:rsidRPr="008B7AE0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ecombinant </w:t>
      </w:r>
      <w:proofErr w:type="spellStart"/>
      <w:r w:rsidRPr="008B7AE0">
        <w:rPr>
          <w:rFonts w:asciiTheme="majorBidi" w:hAnsiTheme="majorBidi" w:cstheme="majorBidi"/>
          <w:b/>
          <w:bCs/>
          <w:sz w:val="28"/>
          <w:szCs w:val="28"/>
          <w:lang w:bidi="fa-IR"/>
        </w:rPr>
        <w:t>immunotoxins</w:t>
      </w:r>
      <w:proofErr w:type="spellEnd"/>
      <w:r w:rsidRPr="008B7AE0"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>in order to have more efficient Immunotherapy</w:t>
      </w:r>
    </w:p>
    <w:p w:rsidR="006B2979" w:rsidRPr="004A71C6" w:rsidRDefault="006B2979" w:rsidP="006B2979">
      <w:pPr>
        <w:bidi w:val="0"/>
        <w:spacing w:before="240" w:line="360" w:lineRule="auto"/>
        <w:jc w:val="both"/>
        <w:rPr>
          <w:rFonts w:asciiTheme="majorBidi" w:hAnsiTheme="majorBidi" w:cstheme="majorBidi"/>
          <w:sz w:val="24"/>
          <w:szCs w:val="24"/>
          <w:vertAlign w:val="superscript"/>
          <w:lang w:bidi="fa-IR"/>
        </w:rPr>
      </w:pPr>
      <w:r w:rsidRPr="004A71C6">
        <w:rPr>
          <w:rFonts w:asciiTheme="majorBidi" w:hAnsiTheme="majorBidi" w:cstheme="majorBidi"/>
          <w:sz w:val="24"/>
          <w:szCs w:val="24"/>
          <w:u w:val="single"/>
          <w:lang w:bidi="fa-IR"/>
        </w:rPr>
        <w:t>Maryam Dahtiahangar</w:t>
      </w:r>
      <w:r w:rsidR="004A71C6" w:rsidRPr="004A71C6">
        <w:rPr>
          <w:rFonts w:asciiTheme="majorBidi" w:hAnsiTheme="majorBidi" w:cstheme="majorBidi"/>
          <w:sz w:val="24"/>
          <w:szCs w:val="24"/>
          <w:u w:val="single"/>
          <w:vertAlign w:val="superscript"/>
          <w:lang w:bidi="fa-IR"/>
        </w:rPr>
        <w:t>1</w:t>
      </w:r>
      <w:r w:rsidR="004A71C6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proofErr w:type="spellStart"/>
      <w:r w:rsidR="004A71C6" w:rsidRPr="004A71C6">
        <w:rPr>
          <w:rFonts w:asciiTheme="majorBidi" w:hAnsiTheme="majorBidi" w:cstheme="majorBidi"/>
          <w:sz w:val="24"/>
          <w:szCs w:val="24"/>
          <w:lang w:bidi="fa-IR"/>
        </w:rPr>
        <w:t>Aliakbar</w:t>
      </w:r>
      <w:proofErr w:type="spellEnd"/>
      <w:r w:rsidR="004A71C6" w:rsidRPr="004A71C6">
        <w:rPr>
          <w:rFonts w:asciiTheme="majorBidi" w:hAnsiTheme="majorBidi" w:cstheme="majorBidi"/>
          <w:sz w:val="24"/>
          <w:szCs w:val="24"/>
          <w:lang w:bidi="fa-IR"/>
        </w:rPr>
        <w:t xml:space="preserve"> Haddad-Mashadrizeh</w:t>
      </w:r>
      <w:r w:rsidR="004A71C6">
        <w:rPr>
          <w:rFonts w:asciiTheme="majorBidi" w:hAnsiTheme="majorBidi" w:cstheme="majorBidi"/>
          <w:sz w:val="24"/>
          <w:szCs w:val="24"/>
          <w:vertAlign w:val="superscript"/>
          <w:lang w:bidi="fa-IR"/>
        </w:rPr>
        <w:t>2</w:t>
      </w:r>
    </w:p>
    <w:p w:rsidR="006B2979" w:rsidRDefault="009B2835" w:rsidP="004A71C6">
      <w:pPr>
        <w:pStyle w:val="ListParagraph"/>
        <w:numPr>
          <w:ilvl w:val="0"/>
          <w:numId w:val="1"/>
        </w:numPr>
        <w:bidi w:val="0"/>
        <w:spacing w:before="240" w:line="360" w:lineRule="auto"/>
        <w:jc w:val="both"/>
        <w:rPr>
          <w:rFonts w:asciiTheme="majorBidi" w:hAnsiTheme="majorBidi" w:cstheme="majorBidi"/>
          <w:i/>
          <w:iCs/>
          <w:lang w:bidi="fa-IR"/>
        </w:rPr>
      </w:pPr>
      <w:r w:rsidRPr="004A71C6">
        <w:rPr>
          <w:rFonts w:asciiTheme="majorBidi" w:hAnsiTheme="majorBidi" w:cstheme="majorBidi"/>
          <w:i/>
          <w:iCs/>
          <w:lang w:bidi="fa-IR"/>
        </w:rPr>
        <w:t xml:space="preserve">Department </w:t>
      </w:r>
      <w:r w:rsidR="006B2979" w:rsidRPr="004A71C6">
        <w:rPr>
          <w:rFonts w:asciiTheme="majorBidi" w:hAnsiTheme="majorBidi" w:cstheme="majorBidi"/>
          <w:i/>
          <w:iCs/>
          <w:lang w:bidi="fa-IR"/>
        </w:rPr>
        <w:t xml:space="preserve">of </w:t>
      </w:r>
      <w:r w:rsidR="0028084C" w:rsidRPr="004A71C6">
        <w:rPr>
          <w:rFonts w:asciiTheme="majorBidi" w:hAnsiTheme="majorBidi" w:cstheme="majorBidi"/>
          <w:i/>
          <w:iCs/>
          <w:lang w:bidi="fa-IR"/>
        </w:rPr>
        <w:t>Biolog</w:t>
      </w:r>
      <w:r w:rsidR="004A71C6" w:rsidRPr="004A71C6">
        <w:rPr>
          <w:rFonts w:asciiTheme="majorBidi" w:hAnsiTheme="majorBidi" w:cstheme="majorBidi"/>
          <w:i/>
          <w:iCs/>
          <w:lang w:bidi="fa-IR"/>
        </w:rPr>
        <w:t>y</w:t>
      </w:r>
      <w:r w:rsidR="0028084C" w:rsidRPr="004A71C6">
        <w:rPr>
          <w:rFonts w:asciiTheme="majorBidi" w:hAnsiTheme="majorBidi" w:cstheme="majorBidi"/>
          <w:i/>
          <w:iCs/>
          <w:lang w:bidi="fa-IR"/>
        </w:rPr>
        <w:t>, Faculty</w:t>
      </w:r>
      <w:r w:rsidR="006B2979" w:rsidRPr="004A71C6">
        <w:rPr>
          <w:rFonts w:asciiTheme="majorBidi" w:hAnsiTheme="majorBidi" w:cstheme="majorBidi"/>
          <w:i/>
          <w:iCs/>
          <w:lang w:bidi="fa-IR"/>
        </w:rPr>
        <w:t xml:space="preserve"> of Science</w:t>
      </w:r>
      <w:r w:rsidRPr="004A71C6">
        <w:rPr>
          <w:rFonts w:asciiTheme="majorBidi" w:hAnsiTheme="majorBidi" w:cstheme="majorBidi"/>
          <w:i/>
          <w:iCs/>
          <w:lang w:bidi="fa-IR"/>
        </w:rPr>
        <w:t>s,</w:t>
      </w:r>
      <w:r w:rsidR="0028084C" w:rsidRPr="004A71C6">
        <w:rPr>
          <w:rFonts w:asciiTheme="majorBidi" w:hAnsiTheme="majorBidi" w:cstheme="majorBidi"/>
          <w:i/>
          <w:iCs/>
          <w:lang w:bidi="fa-IR"/>
        </w:rPr>
        <w:t xml:space="preserve"> </w:t>
      </w:r>
      <w:proofErr w:type="spellStart"/>
      <w:r w:rsidRPr="004A71C6">
        <w:rPr>
          <w:rFonts w:asciiTheme="majorBidi" w:hAnsiTheme="majorBidi" w:cstheme="majorBidi"/>
          <w:i/>
          <w:iCs/>
          <w:lang w:bidi="fa-IR"/>
        </w:rPr>
        <w:t>Ferdowsi</w:t>
      </w:r>
      <w:proofErr w:type="spellEnd"/>
      <w:r w:rsidRPr="004A71C6">
        <w:rPr>
          <w:rFonts w:asciiTheme="majorBidi" w:hAnsiTheme="majorBidi" w:cstheme="majorBidi"/>
          <w:i/>
          <w:iCs/>
          <w:lang w:bidi="fa-IR"/>
        </w:rPr>
        <w:t xml:space="preserve"> University of Mashhad,</w:t>
      </w:r>
      <w:r w:rsidR="0028084C" w:rsidRPr="004A71C6">
        <w:rPr>
          <w:rFonts w:asciiTheme="majorBidi" w:hAnsiTheme="majorBidi" w:cstheme="majorBidi"/>
          <w:i/>
          <w:iCs/>
          <w:lang w:bidi="fa-IR"/>
        </w:rPr>
        <w:t xml:space="preserve"> Mashhad, Iran</w:t>
      </w:r>
      <w:r w:rsidR="004A71C6">
        <w:rPr>
          <w:rFonts w:asciiTheme="majorBidi" w:hAnsiTheme="majorBidi" w:cstheme="majorBidi"/>
          <w:i/>
          <w:iCs/>
          <w:lang w:bidi="fa-IR"/>
        </w:rPr>
        <w:t>.</w:t>
      </w:r>
    </w:p>
    <w:p w:rsidR="004A71C6" w:rsidRDefault="004A71C6" w:rsidP="008A1216">
      <w:pPr>
        <w:pStyle w:val="ListParagraph"/>
        <w:numPr>
          <w:ilvl w:val="0"/>
          <w:numId w:val="1"/>
        </w:numPr>
        <w:bidi w:val="0"/>
        <w:spacing w:before="240" w:line="360" w:lineRule="auto"/>
        <w:jc w:val="both"/>
        <w:rPr>
          <w:rFonts w:asciiTheme="majorBidi" w:hAnsiTheme="majorBidi" w:cstheme="majorBidi"/>
          <w:i/>
          <w:iCs/>
          <w:lang w:bidi="fa-IR"/>
        </w:rPr>
      </w:pPr>
      <w:r w:rsidRPr="004A71C6">
        <w:rPr>
          <w:rFonts w:asciiTheme="majorBidi" w:hAnsiTheme="majorBidi" w:cstheme="majorBidi"/>
          <w:i/>
          <w:iCs/>
          <w:lang w:bidi="fa-IR"/>
        </w:rPr>
        <w:t>Cell and Molecular Biotechnology Research Group, Institute of Biotechnology, and Department of Biology, Faculty of Science,</w:t>
      </w:r>
      <w:r w:rsidR="008A1216">
        <w:rPr>
          <w:rFonts w:asciiTheme="majorBidi" w:hAnsiTheme="majorBidi" w:cstheme="majorBidi"/>
          <w:i/>
          <w:iCs/>
          <w:lang w:bidi="fa-IR"/>
        </w:rPr>
        <w:t xml:space="preserve"> </w:t>
      </w:r>
      <w:proofErr w:type="spellStart"/>
      <w:r w:rsidRPr="008A1216">
        <w:rPr>
          <w:rFonts w:asciiTheme="majorBidi" w:hAnsiTheme="majorBidi" w:cstheme="majorBidi"/>
          <w:i/>
          <w:iCs/>
          <w:lang w:bidi="fa-IR"/>
        </w:rPr>
        <w:t>Ferdowsi</w:t>
      </w:r>
      <w:proofErr w:type="spellEnd"/>
      <w:r w:rsidRPr="008A1216">
        <w:rPr>
          <w:rFonts w:asciiTheme="majorBidi" w:hAnsiTheme="majorBidi" w:cstheme="majorBidi"/>
          <w:i/>
          <w:iCs/>
          <w:lang w:bidi="fa-IR"/>
        </w:rPr>
        <w:t xml:space="preserve"> University of Mashhad, Mashhad, Iran.</w:t>
      </w:r>
    </w:p>
    <w:p w:rsidR="008A1216" w:rsidRPr="008A1216" w:rsidRDefault="008A1216" w:rsidP="008A1216">
      <w:pPr>
        <w:pStyle w:val="ListParagraph"/>
        <w:bidi w:val="0"/>
        <w:spacing w:before="240" w:line="360" w:lineRule="auto"/>
        <w:jc w:val="both"/>
        <w:rPr>
          <w:rFonts w:asciiTheme="majorBidi" w:hAnsiTheme="majorBidi" w:cstheme="majorBidi"/>
          <w:i/>
          <w:iCs/>
          <w:lang w:bidi="fa-IR"/>
        </w:rPr>
      </w:pPr>
      <w:bookmarkStart w:id="0" w:name="_GoBack"/>
      <w:bookmarkEnd w:id="0"/>
    </w:p>
    <w:p w:rsidR="009B2835" w:rsidRPr="009B2835" w:rsidRDefault="009B2835" w:rsidP="009B2835">
      <w:pPr>
        <w:bidi w:val="0"/>
        <w:spacing w:before="240" w:line="360" w:lineRule="auto"/>
        <w:jc w:val="both"/>
        <w:rPr>
          <w:rFonts w:asciiTheme="majorBidi" w:hAnsiTheme="majorBidi" w:cstheme="majorBidi"/>
          <w:i/>
          <w:iCs/>
          <w:lang w:bidi="fa-IR"/>
        </w:rPr>
      </w:pPr>
      <w:r>
        <w:rPr>
          <w:rFonts w:asciiTheme="majorBidi" w:hAnsiTheme="majorBidi" w:cstheme="majorBidi"/>
          <w:i/>
          <w:iCs/>
          <w:lang w:bidi="fa-IR"/>
        </w:rPr>
        <w:t>Email:mdashtiahangar@gmail.com</w:t>
      </w:r>
    </w:p>
    <w:p w:rsidR="006B2979" w:rsidRDefault="006B2979" w:rsidP="006B2979">
      <w:pPr>
        <w:bidi w:val="0"/>
        <w:spacing w:before="240" w:line="360" w:lineRule="auto"/>
        <w:jc w:val="both"/>
        <w:rPr>
          <w:rFonts w:asciiTheme="majorBidi" w:hAnsiTheme="majorBidi" w:cstheme="majorBidi"/>
          <w:sz w:val="20"/>
          <w:szCs w:val="20"/>
          <w:lang w:bidi="fa-IR"/>
        </w:rPr>
      </w:pPr>
    </w:p>
    <w:p w:rsidR="009B2835" w:rsidRDefault="00812005" w:rsidP="004A71C6">
      <w:pPr>
        <w:bidi w:val="0"/>
        <w:spacing w:before="240" w:line="360" w:lineRule="auto"/>
        <w:jc w:val="both"/>
        <w:rPr>
          <w:rFonts w:asciiTheme="majorBidi" w:hAnsiTheme="majorBidi" w:cstheme="majorBidi"/>
          <w:sz w:val="20"/>
          <w:szCs w:val="20"/>
          <w:rtl/>
          <w:lang w:bidi="fa-IR"/>
        </w:rPr>
      </w:pPr>
      <w:r w:rsidRPr="00D911E0">
        <w:rPr>
          <w:rFonts w:asciiTheme="majorBidi" w:hAnsiTheme="majorBidi" w:cstheme="majorBidi"/>
          <w:sz w:val="20"/>
          <w:szCs w:val="20"/>
          <w:lang w:bidi="fa-IR"/>
        </w:rPr>
        <w:t xml:space="preserve">Recombinant </w:t>
      </w:r>
      <w:proofErr w:type="spellStart"/>
      <w:r w:rsidRPr="00D911E0">
        <w:rPr>
          <w:rFonts w:asciiTheme="majorBidi" w:hAnsiTheme="majorBidi" w:cstheme="majorBidi"/>
          <w:sz w:val="20"/>
          <w:szCs w:val="20"/>
          <w:lang w:bidi="fa-IR"/>
        </w:rPr>
        <w:t>immunotoxins</w:t>
      </w:r>
      <w:proofErr w:type="spellEnd"/>
      <w:r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(RITs) are proteins that contain a toxin fused to an antibody or small molecules </w:t>
      </w:r>
      <w:r w:rsidR="008B7AE0">
        <w:rPr>
          <w:rFonts w:asciiTheme="majorBidi" w:hAnsiTheme="majorBidi" w:cstheme="majorBidi"/>
          <w:sz w:val="20"/>
          <w:szCs w:val="20"/>
          <w:lang w:bidi="fa-IR"/>
        </w:rPr>
        <w:t>being</w:t>
      </w:r>
      <w:r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constructed by the genetic engineering technique. RITs can bind to and be internalized by cells and </w:t>
      </w:r>
      <w:r w:rsidR="008B7AE0">
        <w:rPr>
          <w:rFonts w:asciiTheme="majorBidi" w:hAnsiTheme="majorBidi" w:cstheme="majorBidi"/>
          <w:sz w:val="20"/>
          <w:szCs w:val="20"/>
          <w:lang w:bidi="fa-IR"/>
        </w:rPr>
        <w:t>eliminate</w:t>
      </w:r>
      <w:r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cancerous or non-cancerous cells by inhibiting protein synthesis.</w:t>
      </w:r>
      <w:r w:rsidRPr="00D911E0">
        <w:rPr>
          <w:rFonts w:asciiTheme="majorBidi" w:hAnsiTheme="majorBidi" w:cstheme="majorBidi"/>
          <w:sz w:val="20"/>
          <w:szCs w:val="20"/>
        </w:rPr>
        <w:t xml:space="preserve"> The clinical success of RITs in patients with a normal immune system is limited by their immunogenicity. Immunogenicity</w:t>
      </w:r>
      <w:r w:rsidR="008B7AE0">
        <w:rPr>
          <w:rFonts w:asciiTheme="majorBidi" w:hAnsiTheme="majorBidi" w:cstheme="majorBidi"/>
          <w:sz w:val="20"/>
          <w:szCs w:val="20"/>
        </w:rPr>
        <w:t xml:space="preserve"> </w:t>
      </w:r>
      <w:r w:rsidR="004A71C6">
        <w:rPr>
          <w:rFonts w:asciiTheme="majorBidi" w:hAnsiTheme="majorBidi" w:cstheme="majorBidi"/>
          <w:sz w:val="20"/>
          <w:szCs w:val="20"/>
        </w:rPr>
        <w:t xml:space="preserve">likely will be </w:t>
      </w:r>
      <w:r w:rsidRPr="00D911E0">
        <w:rPr>
          <w:rFonts w:asciiTheme="majorBidi" w:hAnsiTheme="majorBidi" w:cstheme="majorBidi"/>
          <w:sz w:val="20"/>
          <w:szCs w:val="20"/>
        </w:rPr>
        <w:t>a</w:t>
      </w:r>
      <w:r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Pr="00D911E0">
        <w:rPr>
          <w:rFonts w:asciiTheme="majorBidi" w:hAnsiTheme="majorBidi" w:cstheme="majorBidi"/>
          <w:sz w:val="20"/>
          <w:szCs w:val="20"/>
        </w:rPr>
        <w:t>major obstacle to the maintenance of therapeutic blood levels</w:t>
      </w:r>
      <w:r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Pr="00D911E0">
        <w:rPr>
          <w:rFonts w:asciiTheme="majorBidi" w:hAnsiTheme="majorBidi" w:cstheme="majorBidi"/>
          <w:sz w:val="20"/>
          <w:szCs w:val="20"/>
        </w:rPr>
        <w:t>after multiple treatment cycles, as has been previously observed</w:t>
      </w:r>
      <w:r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Pr="00D911E0">
        <w:rPr>
          <w:rFonts w:asciiTheme="majorBidi" w:hAnsiTheme="majorBidi" w:cstheme="majorBidi"/>
          <w:sz w:val="20"/>
          <w:szCs w:val="20"/>
        </w:rPr>
        <w:t xml:space="preserve">with several </w:t>
      </w:r>
      <w:proofErr w:type="spellStart"/>
      <w:r w:rsidRPr="00D911E0">
        <w:rPr>
          <w:rFonts w:asciiTheme="majorBidi" w:hAnsiTheme="majorBidi" w:cstheme="majorBidi"/>
          <w:sz w:val="20"/>
          <w:szCs w:val="20"/>
        </w:rPr>
        <w:t>immunotoxins</w:t>
      </w:r>
      <w:proofErr w:type="spellEnd"/>
      <w:r w:rsidRPr="00D911E0">
        <w:rPr>
          <w:rFonts w:asciiTheme="majorBidi" w:hAnsiTheme="majorBidi" w:cstheme="majorBidi"/>
          <w:sz w:val="20"/>
          <w:szCs w:val="20"/>
          <w:lang w:bidi="fa-IR"/>
        </w:rPr>
        <w:t>.</w:t>
      </w:r>
      <w:r w:rsidR="00024368" w:rsidRPr="00D911E0">
        <w:rPr>
          <w:rFonts w:asciiTheme="majorBidi" w:hAnsiTheme="majorBidi" w:cstheme="majorBidi"/>
          <w:sz w:val="20"/>
          <w:szCs w:val="20"/>
        </w:rPr>
        <w:t xml:space="preserve"> </w:t>
      </w:r>
      <w:r w:rsidR="00024368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To overcome </w:t>
      </w:r>
      <w:r w:rsidR="008B7AE0" w:rsidRPr="00D911E0">
        <w:rPr>
          <w:rFonts w:asciiTheme="majorBidi" w:hAnsiTheme="majorBidi" w:cstheme="majorBidi"/>
          <w:sz w:val="20"/>
          <w:szCs w:val="20"/>
          <w:lang w:bidi="fa-IR"/>
        </w:rPr>
        <w:t>this</w:t>
      </w:r>
      <w:r w:rsidR="008B7AE0">
        <w:rPr>
          <w:rFonts w:asciiTheme="majorBidi" w:hAnsiTheme="majorBidi" w:cstheme="majorBidi"/>
          <w:sz w:val="20"/>
          <w:szCs w:val="20"/>
          <w:lang w:bidi="fa-IR"/>
        </w:rPr>
        <w:t xml:space="preserve"> issue</w:t>
      </w:r>
      <w:r w:rsidR="008B7AE0" w:rsidRPr="00D911E0">
        <w:rPr>
          <w:rFonts w:asciiTheme="majorBidi" w:hAnsiTheme="majorBidi" w:cstheme="majorBidi"/>
          <w:sz w:val="20"/>
          <w:szCs w:val="20"/>
          <w:lang w:bidi="fa-IR"/>
        </w:rPr>
        <w:t>, scientists</w:t>
      </w:r>
      <w:r w:rsidR="00024368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designed </w:t>
      </w:r>
      <w:proofErr w:type="spellStart"/>
      <w:r w:rsidR="00024368" w:rsidRPr="008B7AE0">
        <w:rPr>
          <w:rFonts w:asciiTheme="majorBidi" w:hAnsiTheme="majorBidi" w:cstheme="majorBidi"/>
          <w:sz w:val="20"/>
          <w:szCs w:val="20"/>
          <w:highlight w:val="yellow"/>
          <w:lang w:bidi="fa-IR"/>
        </w:rPr>
        <w:t>deimmunized</w:t>
      </w:r>
      <w:proofErr w:type="spellEnd"/>
      <w:r w:rsidR="00024368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RITs and developed a novel combination therapy to allow the </w:t>
      </w:r>
      <w:proofErr w:type="spellStart"/>
      <w:r w:rsidR="00024368" w:rsidRPr="00D911E0">
        <w:rPr>
          <w:rFonts w:asciiTheme="majorBidi" w:hAnsiTheme="majorBidi" w:cstheme="majorBidi"/>
          <w:sz w:val="20"/>
          <w:szCs w:val="20"/>
          <w:lang w:bidi="fa-IR"/>
        </w:rPr>
        <w:t>deimmunized</w:t>
      </w:r>
      <w:proofErr w:type="spellEnd"/>
      <w:r w:rsidR="00024368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RITs to return to the bedside </w:t>
      </w:r>
      <w:r w:rsidR="004A71C6">
        <w:rPr>
          <w:rFonts w:asciiTheme="majorBidi" w:hAnsiTheme="majorBidi" w:cstheme="majorBidi"/>
          <w:sz w:val="20"/>
          <w:szCs w:val="20"/>
          <w:lang w:bidi="fa-IR"/>
        </w:rPr>
        <w:t xml:space="preserve">and </w:t>
      </w:r>
      <w:r w:rsidR="00024368" w:rsidRPr="00D911E0">
        <w:rPr>
          <w:rFonts w:asciiTheme="majorBidi" w:hAnsiTheme="majorBidi" w:cstheme="majorBidi"/>
          <w:sz w:val="20"/>
          <w:szCs w:val="20"/>
          <w:lang w:bidi="fa-IR"/>
        </w:rPr>
        <w:t>be used for cancer treatment.</w:t>
      </w:r>
      <w:r w:rsidR="00DC5BE2" w:rsidRPr="00D911E0">
        <w:rPr>
          <w:rFonts w:asciiTheme="majorBidi" w:hAnsiTheme="majorBidi" w:cstheme="majorBidi"/>
          <w:sz w:val="20"/>
          <w:szCs w:val="20"/>
        </w:rPr>
        <w:t xml:space="preserve"> </w:t>
      </w:r>
      <w:r w:rsidR="00DC5BE2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In this paper, we briefly reviewed </w:t>
      </w:r>
      <w:r w:rsidR="008B7AE0">
        <w:rPr>
          <w:rFonts w:asciiTheme="majorBidi" w:hAnsiTheme="majorBidi" w:cstheme="majorBidi"/>
          <w:sz w:val="20"/>
          <w:szCs w:val="20"/>
          <w:lang w:bidi="fa-IR"/>
        </w:rPr>
        <w:t>r</w:t>
      </w:r>
      <w:r w:rsidR="00DC5BE2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ecent advances in the design of </w:t>
      </w:r>
      <w:proofErr w:type="spellStart"/>
      <w:r w:rsidR="008B7AE0" w:rsidRPr="00D911E0">
        <w:rPr>
          <w:rFonts w:asciiTheme="majorBidi" w:hAnsiTheme="majorBidi" w:cstheme="majorBidi"/>
          <w:sz w:val="20"/>
          <w:szCs w:val="20"/>
          <w:lang w:bidi="fa-IR"/>
        </w:rPr>
        <w:t>immunotoxins</w:t>
      </w:r>
      <w:proofErr w:type="spellEnd"/>
      <w:r w:rsidR="008B7AE0">
        <w:rPr>
          <w:rFonts w:asciiTheme="majorBidi" w:hAnsiTheme="majorBidi" w:cstheme="majorBidi"/>
          <w:sz w:val="20"/>
          <w:szCs w:val="20"/>
          <w:lang w:bidi="fa-IR"/>
        </w:rPr>
        <w:t xml:space="preserve">. There are various approaches including, </w:t>
      </w:r>
      <w:r w:rsidR="008B7AE0" w:rsidRPr="00D911E0">
        <w:rPr>
          <w:rFonts w:asciiTheme="majorBidi" w:hAnsiTheme="majorBidi" w:cstheme="majorBidi"/>
          <w:sz w:val="20"/>
          <w:szCs w:val="20"/>
          <w:lang w:bidi="fa-IR"/>
        </w:rPr>
        <w:t>humanization</w:t>
      </w:r>
      <w:r w:rsidR="00DC5BE2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of antibody </w:t>
      </w:r>
      <w:r w:rsidR="008B7AE0" w:rsidRPr="00D911E0">
        <w:rPr>
          <w:rFonts w:asciiTheme="majorBidi" w:hAnsiTheme="majorBidi" w:cstheme="majorBidi"/>
          <w:sz w:val="20"/>
          <w:szCs w:val="20"/>
          <w:lang w:bidi="fa-IR"/>
        </w:rPr>
        <w:t>fragment</w:t>
      </w:r>
      <w:r w:rsidR="008B7AE0">
        <w:rPr>
          <w:rFonts w:asciiTheme="majorBidi" w:hAnsiTheme="majorBidi" w:cstheme="majorBidi"/>
          <w:sz w:val="20"/>
          <w:szCs w:val="20"/>
          <w:lang w:bidi="fa-IR"/>
        </w:rPr>
        <w:t>,</w:t>
      </w:r>
      <w:r w:rsidR="00B93A39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</w:t>
      </w:r>
      <w:r w:rsidR="00D911E0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elimination of </w:t>
      </w:r>
      <w:proofErr w:type="spellStart"/>
      <w:r w:rsidR="00D911E0" w:rsidRPr="008B7AE0">
        <w:rPr>
          <w:rFonts w:asciiTheme="majorBidi" w:hAnsiTheme="majorBidi" w:cstheme="majorBidi"/>
          <w:sz w:val="20"/>
          <w:szCs w:val="20"/>
          <w:highlight w:val="yellow"/>
          <w:lang w:bidi="fa-IR"/>
        </w:rPr>
        <w:t>immunodominant</w:t>
      </w:r>
      <w:proofErr w:type="spellEnd"/>
      <w:r w:rsidR="00D911E0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T- and B-cell epitopes of toxins</w:t>
      </w:r>
      <w:r w:rsidR="00DC5BE2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, </w:t>
      </w:r>
      <w:r w:rsidR="00B93A39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modification of </w:t>
      </w:r>
      <w:proofErr w:type="spellStart"/>
      <w:r w:rsidR="00B93A39" w:rsidRPr="00D911E0">
        <w:rPr>
          <w:rFonts w:asciiTheme="majorBidi" w:hAnsiTheme="majorBidi" w:cstheme="majorBidi"/>
          <w:sz w:val="20"/>
          <w:szCs w:val="20"/>
          <w:lang w:bidi="fa-IR"/>
        </w:rPr>
        <w:t>immunotoxins</w:t>
      </w:r>
      <w:proofErr w:type="spellEnd"/>
      <w:r w:rsidR="00B93A39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with macromolecules like </w:t>
      </w:r>
      <w:r w:rsidR="008B7AE0" w:rsidRPr="00D911E0">
        <w:rPr>
          <w:rFonts w:asciiTheme="majorBidi" w:hAnsiTheme="majorBidi" w:cstheme="majorBidi"/>
          <w:sz w:val="20"/>
          <w:szCs w:val="20"/>
          <w:lang w:bidi="fa-IR"/>
        </w:rPr>
        <w:t>poly (</w:t>
      </w:r>
      <w:r w:rsidR="00B93A39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ethylene glycol) and </w:t>
      </w:r>
      <w:r w:rsidR="008B7AE0" w:rsidRPr="00D911E0">
        <w:rPr>
          <w:rFonts w:asciiTheme="majorBidi" w:hAnsiTheme="majorBidi" w:cstheme="majorBidi"/>
          <w:sz w:val="20"/>
          <w:szCs w:val="20"/>
          <w:lang w:bidi="fa-IR"/>
        </w:rPr>
        <w:t>liposomes, and</w:t>
      </w:r>
      <w:r w:rsidR="00D911E0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generation of </w:t>
      </w:r>
      <w:proofErr w:type="spellStart"/>
      <w:r w:rsidR="00D911E0" w:rsidRPr="00D911E0">
        <w:rPr>
          <w:rFonts w:asciiTheme="majorBidi" w:hAnsiTheme="majorBidi" w:cstheme="majorBidi"/>
          <w:sz w:val="20"/>
          <w:szCs w:val="20"/>
          <w:lang w:bidi="fa-IR"/>
        </w:rPr>
        <w:t>immunotoxins</w:t>
      </w:r>
      <w:proofErr w:type="spellEnd"/>
      <w:r w:rsidR="00D911E0">
        <w:rPr>
          <w:rFonts w:asciiTheme="majorBidi" w:hAnsiTheme="majorBidi" w:cstheme="majorBidi"/>
          <w:sz w:val="20"/>
          <w:szCs w:val="20"/>
          <w:lang w:bidi="fa-IR"/>
        </w:rPr>
        <w:t xml:space="preserve"> with</w:t>
      </w:r>
      <w:r w:rsidR="00D911E0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human endogenous cytotoxic enzymes like</w:t>
      </w:r>
      <w:r w:rsidR="00D911E0" w:rsidRPr="00D911E0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D911E0" w:rsidRPr="00D911E0">
        <w:rPr>
          <w:rFonts w:asciiTheme="majorBidi" w:hAnsiTheme="majorBidi" w:cstheme="majorBidi"/>
          <w:sz w:val="20"/>
          <w:szCs w:val="20"/>
          <w:lang w:bidi="fa-IR"/>
        </w:rPr>
        <w:t>RNase</w:t>
      </w:r>
      <w:proofErr w:type="spellEnd"/>
      <w:r w:rsidR="00D911E0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, </w:t>
      </w:r>
      <w:proofErr w:type="spellStart"/>
      <w:r w:rsidR="00D911E0" w:rsidRPr="00D911E0">
        <w:rPr>
          <w:rFonts w:asciiTheme="majorBidi" w:hAnsiTheme="majorBidi" w:cstheme="majorBidi"/>
          <w:sz w:val="20"/>
          <w:szCs w:val="20"/>
          <w:lang w:bidi="fa-IR"/>
        </w:rPr>
        <w:t>Granzyme</w:t>
      </w:r>
      <w:proofErr w:type="spellEnd"/>
      <w:r w:rsidR="00D911E0" w:rsidRPr="00D911E0">
        <w:rPr>
          <w:rFonts w:asciiTheme="majorBidi" w:hAnsiTheme="majorBidi" w:cstheme="majorBidi"/>
          <w:sz w:val="20"/>
          <w:szCs w:val="20"/>
          <w:lang w:bidi="fa-IR"/>
        </w:rPr>
        <w:t xml:space="preserve"> B, and death-associated protein kinase 2 (DAPK2).</w:t>
      </w:r>
    </w:p>
    <w:p w:rsidR="009B2835" w:rsidRPr="009B2835" w:rsidRDefault="008B7AE0" w:rsidP="009B2835">
      <w:pPr>
        <w:bidi w:val="0"/>
        <w:spacing w:before="240"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9B2835">
        <w:rPr>
          <w:rFonts w:asciiTheme="majorBidi" w:hAnsiTheme="majorBidi" w:cstheme="majorBidi"/>
          <w:b/>
          <w:bCs/>
          <w:sz w:val="24"/>
          <w:szCs w:val="24"/>
          <w:lang w:bidi="fa-IR"/>
        </w:rPr>
        <w:t>Keywords</w:t>
      </w:r>
      <w:r w:rsidRPr="009B2835">
        <w:rPr>
          <w:rFonts w:asciiTheme="majorBidi" w:hAnsiTheme="majorBidi" w:cstheme="majorBidi"/>
          <w:b/>
          <w:bCs/>
          <w:sz w:val="28"/>
          <w:szCs w:val="28"/>
          <w:lang w:bidi="fa-IR"/>
        </w:rPr>
        <w:t>:</w:t>
      </w:r>
      <w:r w:rsidRPr="009B2835">
        <w:rPr>
          <w:rFonts w:asciiTheme="majorBidi" w:hAnsiTheme="majorBidi" w:cstheme="majorBidi"/>
          <w:sz w:val="20"/>
          <w:szCs w:val="20"/>
          <w:lang w:bidi="fa-IR"/>
        </w:rPr>
        <w:t xml:space="preserve"> Immunotherapy</w:t>
      </w:r>
      <w:r w:rsidR="009B2835" w:rsidRPr="009B2835">
        <w:rPr>
          <w:rFonts w:asciiTheme="majorBidi" w:hAnsiTheme="majorBidi" w:cstheme="majorBidi"/>
          <w:sz w:val="20"/>
          <w:szCs w:val="20"/>
          <w:lang w:bidi="fa-IR"/>
        </w:rPr>
        <w:t>,</w:t>
      </w:r>
      <w:r w:rsidR="009B2835" w:rsidRPr="009B2835">
        <w:rPr>
          <w:sz w:val="20"/>
          <w:szCs w:val="20"/>
        </w:rPr>
        <w:t xml:space="preserve"> </w:t>
      </w:r>
      <w:r w:rsidR="009B2835" w:rsidRPr="009B2835">
        <w:rPr>
          <w:rFonts w:asciiTheme="majorBidi" w:hAnsiTheme="majorBidi" w:cstheme="majorBidi"/>
          <w:sz w:val="20"/>
          <w:szCs w:val="20"/>
          <w:lang w:bidi="fa-IR"/>
        </w:rPr>
        <w:t xml:space="preserve">Recombinant </w:t>
      </w:r>
      <w:proofErr w:type="spellStart"/>
      <w:r w:rsidRPr="009B2835">
        <w:rPr>
          <w:rFonts w:asciiTheme="majorBidi" w:hAnsiTheme="majorBidi" w:cstheme="majorBidi"/>
          <w:sz w:val="20"/>
          <w:szCs w:val="20"/>
          <w:lang w:bidi="fa-IR"/>
        </w:rPr>
        <w:t>immunotoxin</w:t>
      </w:r>
      <w:proofErr w:type="spellEnd"/>
      <w:r w:rsidRPr="009B2835">
        <w:rPr>
          <w:rFonts w:asciiTheme="majorBidi" w:hAnsiTheme="majorBidi" w:cstheme="majorBidi"/>
          <w:sz w:val="20"/>
          <w:szCs w:val="20"/>
          <w:lang w:bidi="fa-IR"/>
        </w:rPr>
        <w:t>,</w:t>
      </w:r>
      <w:r w:rsidR="009B2835" w:rsidRPr="009B2835">
        <w:rPr>
          <w:sz w:val="20"/>
          <w:szCs w:val="20"/>
        </w:rPr>
        <w:t xml:space="preserve"> </w:t>
      </w:r>
      <w:r w:rsidR="009B2835" w:rsidRPr="009B2835">
        <w:rPr>
          <w:rFonts w:asciiTheme="majorBidi" w:hAnsiTheme="majorBidi" w:cstheme="majorBidi"/>
          <w:sz w:val="20"/>
          <w:szCs w:val="20"/>
          <w:lang w:bidi="fa-IR"/>
        </w:rPr>
        <w:t>Immunogenicity,</w:t>
      </w:r>
      <w:r w:rsidR="009B2835" w:rsidRPr="009B2835">
        <w:rPr>
          <w:sz w:val="20"/>
          <w:szCs w:val="20"/>
        </w:rPr>
        <w:t xml:space="preserve"> </w:t>
      </w:r>
      <w:r w:rsidR="009B2835" w:rsidRPr="009B2835">
        <w:rPr>
          <w:rFonts w:asciiTheme="majorBidi" w:hAnsiTheme="majorBidi" w:cstheme="majorBidi"/>
          <w:sz w:val="20"/>
          <w:szCs w:val="20"/>
          <w:lang w:bidi="fa-IR"/>
        </w:rPr>
        <w:t>challenges; strategies</w:t>
      </w:r>
    </w:p>
    <w:sectPr w:rsidR="009B2835" w:rsidRPr="009B2835" w:rsidSect="00DA6B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53D" w:rsidRDefault="002A653D" w:rsidP="006B2979">
      <w:pPr>
        <w:spacing w:after="0" w:line="240" w:lineRule="auto"/>
      </w:pPr>
      <w:r>
        <w:separator/>
      </w:r>
    </w:p>
  </w:endnote>
  <w:endnote w:type="continuationSeparator" w:id="0">
    <w:p w:rsidR="002A653D" w:rsidRDefault="002A653D" w:rsidP="006B2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53D" w:rsidRDefault="002A653D" w:rsidP="006B2979">
      <w:pPr>
        <w:spacing w:after="0" w:line="240" w:lineRule="auto"/>
      </w:pPr>
      <w:r>
        <w:separator/>
      </w:r>
    </w:p>
  </w:footnote>
  <w:footnote w:type="continuationSeparator" w:id="0">
    <w:p w:rsidR="002A653D" w:rsidRDefault="002A653D" w:rsidP="006B2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855559"/>
    <w:multiLevelType w:val="hybridMultilevel"/>
    <w:tmpl w:val="5AC21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972"/>
    <w:rsid w:val="00024368"/>
    <w:rsid w:val="00196700"/>
    <w:rsid w:val="00206972"/>
    <w:rsid w:val="0028084C"/>
    <w:rsid w:val="002A653D"/>
    <w:rsid w:val="004A71C6"/>
    <w:rsid w:val="005722AF"/>
    <w:rsid w:val="006B2979"/>
    <w:rsid w:val="00812005"/>
    <w:rsid w:val="00874549"/>
    <w:rsid w:val="008A1216"/>
    <w:rsid w:val="008B7AE0"/>
    <w:rsid w:val="009B2835"/>
    <w:rsid w:val="00AB3634"/>
    <w:rsid w:val="00B93A39"/>
    <w:rsid w:val="00C400C2"/>
    <w:rsid w:val="00CD3EB5"/>
    <w:rsid w:val="00D911E0"/>
    <w:rsid w:val="00DA6B99"/>
    <w:rsid w:val="00DC5BE2"/>
    <w:rsid w:val="00F46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29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979"/>
  </w:style>
  <w:style w:type="paragraph" w:styleId="Footer">
    <w:name w:val="footer"/>
    <w:basedOn w:val="Normal"/>
    <w:link w:val="FooterChar"/>
    <w:uiPriority w:val="99"/>
    <w:unhideWhenUsed/>
    <w:rsid w:val="006B29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979"/>
  </w:style>
  <w:style w:type="paragraph" w:styleId="BalloonText">
    <w:name w:val="Balloon Text"/>
    <w:basedOn w:val="Normal"/>
    <w:link w:val="BalloonTextChar"/>
    <w:uiPriority w:val="99"/>
    <w:semiHidden/>
    <w:unhideWhenUsed/>
    <w:rsid w:val="006B2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9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7A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29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979"/>
  </w:style>
  <w:style w:type="paragraph" w:styleId="Footer">
    <w:name w:val="footer"/>
    <w:basedOn w:val="Normal"/>
    <w:link w:val="FooterChar"/>
    <w:uiPriority w:val="99"/>
    <w:unhideWhenUsed/>
    <w:rsid w:val="006B29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979"/>
  </w:style>
  <w:style w:type="paragraph" w:styleId="BalloonText">
    <w:name w:val="Balloon Text"/>
    <w:basedOn w:val="Normal"/>
    <w:link w:val="BalloonTextChar"/>
    <w:uiPriority w:val="99"/>
    <w:semiHidden/>
    <w:unhideWhenUsed/>
    <w:rsid w:val="006B2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97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B7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 - ANAS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AL.Baraka</dc:creator>
  <cp:lastModifiedBy>AL.Baraka</cp:lastModifiedBy>
  <cp:revision>2</cp:revision>
  <dcterms:created xsi:type="dcterms:W3CDTF">2011-01-02T20:09:00Z</dcterms:created>
  <dcterms:modified xsi:type="dcterms:W3CDTF">2011-01-02T20:09:00Z</dcterms:modified>
</cp:coreProperties>
</file>