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A71" w:rsidRPr="005A2406" w:rsidRDefault="009224AA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bookmarkStart w:id="0" w:name="_GoBack"/>
      <w:bookmarkEnd w:id="0"/>
      <w:r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Cold isostatic pressing of hydrating calcium sulfate to produce parenteral slow-release drug formulations</w:t>
      </w:r>
    </w:p>
    <w:p w:rsidR="001B7A71" w:rsidRPr="005B5CF9" w:rsidRDefault="001B7A71" w:rsidP="001B7A71">
      <w:pPr>
        <w:jc w:val="center"/>
        <w:rPr>
          <w:rFonts w:eastAsia="MS PGothic" w:hAnsi="Arial"/>
          <w:color w:val="000000"/>
          <w:vertAlign w:val="superscript"/>
          <w:lang w:val="sv-SE"/>
        </w:rPr>
      </w:pPr>
      <w:r w:rsidRPr="000B47E8">
        <w:rPr>
          <w:rFonts w:eastAsia="MS PGothic" w:hAnsi="Arial"/>
          <w:color w:val="000000"/>
          <w:lang w:val="sv-SE"/>
        </w:rPr>
        <w:br/>
      </w:r>
      <w:r w:rsidR="009224AA" w:rsidRPr="005B5CF9">
        <w:rPr>
          <w:rFonts w:eastAsia="MS PGothic" w:hAnsi="Arial"/>
          <w:color w:val="000000"/>
          <w:lang w:val="sv-SE"/>
        </w:rPr>
        <w:t>S. Grud</w:t>
      </w:r>
      <w:r w:rsidR="009224AA" w:rsidRPr="005B5CF9">
        <w:rPr>
          <w:rFonts w:eastAsia="MS PGothic"/>
          <w:color w:val="000000"/>
          <w:lang w:val="sv-SE"/>
        </w:rPr>
        <w:t>é</w:t>
      </w:r>
      <w:r w:rsidR="009224AA" w:rsidRPr="005B5CF9">
        <w:rPr>
          <w:rFonts w:eastAsia="MS PGothic" w:hAnsi="Arial"/>
          <w:color w:val="000000"/>
          <w:lang w:val="sv-SE"/>
        </w:rPr>
        <w:t>n</w:t>
      </w:r>
      <w:r w:rsidR="009224AA" w:rsidRPr="005B5CF9">
        <w:rPr>
          <w:rFonts w:eastAsia="MS PGothic" w:hAnsi="Arial"/>
          <w:color w:val="000000"/>
          <w:vertAlign w:val="superscript"/>
          <w:lang w:val="sv-SE"/>
        </w:rPr>
        <w:t>1,2</w:t>
      </w:r>
      <w:r w:rsidR="009224AA" w:rsidRPr="005B5CF9">
        <w:rPr>
          <w:rFonts w:eastAsia="MS PGothic" w:hAnsi="Arial"/>
          <w:color w:val="000000"/>
          <w:lang w:val="sv-SE"/>
        </w:rPr>
        <w:t>, N. Ax</w:t>
      </w:r>
      <w:r w:rsidR="009224AA" w:rsidRPr="005B5CF9">
        <w:rPr>
          <w:rFonts w:eastAsia="MS PGothic"/>
          <w:color w:val="000000"/>
          <w:lang w:val="sv-SE"/>
        </w:rPr>
        <w:t>é</w:t>
      </w:r>
      <w:r w:rsidR="009224AA" w:rsidRPr="005B5CF9">
        <w:rPr>
          <w:rFonts w:eastAsia="MS PGothic" w:hAnsi="Arial"/>
          <w:color w:val="000000"/>
          <w:lang w:val="sv-SE"/>
        </w:rPr>
        <w:t>n</w:t>
      </w:r>
      <w:r w:rsidR="009224AA" w:rsidRPr="005B5CF9">
        <w:rPr>
          <w:rFonts w:eastAsia="MS PGothic" w:hAnsi="Arial"/>
          <w:color w:val="000000"/>
          <w:vertAlign w:val="superscript"/>
          <w:lang w:val="sv-SE"/>
        </w:rPr>
        <w:t>1</w:t>
      </w:r>
      <w:r w:rsidR="000B47E8">
        <w:rPr>
          <w:rFonts w:eastAsia="MS PGothic" w:hAnsi="Arial"/>
          <w:color w:val="000000"/>
          <w:lang w:val="sv-SE"/>
        </w:rPr>
        <w:t xml:space="preserve">, </w:t>
      </w:r>
      <w:r w:rsidR="000B47E8" w:rsidRPr="005B5CF9">
        <w:rPr>
          <w:rFonts w:eastAsia="MS PGothic" w:hAnsi="Arial"/>
          <w:color w:val="000000"/>
          <w:lang w:val="sv-SE"/>
        </w:rPr>
        <w:t>M. Hassan</w:t>
      </w:r>
      <w:r w:rsidR="000B47E8" w:rsidRPr="005B5CF9">
        <w:rPr>
          <w:rFonts w:eastAsia="MS PGothic" w:hAnsi="Arial"/>
          <w:color w:val="000000"/>
          <w:vertAlign w:val="superscript"/>
          <w:lang w:val="sv-SE"/>
        </w:rPr>
        <w:t>2</w:t>
      </w:r>
    </w:p>
    <w:p w:rsidR="001B7A71" w:rsidRPr="00663192" w:rsidRDefault="009224AA" w:rsidP="001B7A71">
      <w:pPr>
        <w:jc w:val="center"/>
        <w:rPr>
          <w:rFonts w:eastAsia="MS PGothic" w:hAnsi="Arial"/>
          <w:color w:val="000000"/>
          <w:lang w:val="sv-SE"/>
        </w:rPr>
      </w:pPr>
      <w:r w:rsidRPr="00663192">
        <w:rPr>
          <w:rFonts w:eastAsia="MS PGothic" w:hAnsi="Arial"/>
          <w:color w:val="000000"/>
          <w:vertAlign w:val="superscript"/>
          <w:lang w:val="sv-SE"/>
        </w:rPr>
        <w:t>1</w:t>
      </w:r>
      <w:r w:rsidRPr="00663192">
        <w:rPr>
          <w:rFonts w:eastAsia="MS PGothic" w:hAnsi="Arial"/>
          <w:color w:val="000000"/>
          <w:lang w:val="sv-SE"/>
        </w:rPr>
        <w:t>LIDDS AB</w:t>
      </w:r>
      <w:r w:rsidR="001B7A71" w:rsidRPr="00663192">
        <w:rPr>
          <w:rFonts w:eastAsia="MS PGothic" w:hAnsi="Arial"/>
          <w:color w:val="000000"/>
          <w:lang w:val="sv-SE"/>
        </w:rPr>
        <w:t xml:space="preserve">, </w:t>
      </w:r>
      <w:r w:rsidRPr="00663192">
        <w:rPr>
          <w:rFonts w:eastAsia="MS PGothic" w:hAnsi="Arial"/>
          <w:color w:val="000000"/>
          <w:lang w:val="sv-SE"/>
        </w:rPr>
        <w:t>Uppsala</w:t>
      </w:r>
      <w:r w:rsidR="001B7A71" w:rsidRPr="00663192">
        <w:rPr>
          <w:rFonts w:eastAsia="MS PGothic" w:hAnsi="Arial"/>
          <w:color w:val="000000"/>
          <w:lang w:val="sv-SE"/>
        </w:rPr>
        <w:t xml:space="preserve">, </w:t>
      </w:r>
      <w:r w:rsidRPr="00663192">
        <w:rPr>
          <w:rFonts w:eastAsia="MS PGothic" w:hAnsi="Arial"/>
          <w:color w:val="000000"/>
          <w:lang w:val="sv-SE"/>
        </w:rPr>
        <w:t xml:space="preserve">Sweden, </w:t>
      </w:r>
      <w:r w:rsidRPr="00663192">
        <w:rPr>
          <w:rFonts w:eastAsia="MS PGothic" w:hAnsi="Arial"/>
          <w:color w:val="000000"/>
          <w:vertAlign w:val="superscript"/>
          <w:lang w:val="sv-SE"/>
        </w:rPr>
        <w:t>2</w:t>
      </w:r>
      <w:r w:rsidRPr="00663192">
        <w:rPr>
          <w:rFonts w:eastAsia="MS PGothic" w:hAnsi="Arial"/>
          <w:color w:val="000000"/>
          <w:lang w:val="sv-SE"/>
        </w:rPr>
        <w:t>Karolinska Institutet, Stockholm, Sweden</w:t>
      </w:r>
    </w:p>
    <w:p w:rsidR="001B7A71" w:rsidRPr="00663192" w:rsidRDefault="001B7A71" w:rsidP="001B7A71">
      <w:pPr>
        <w:jc w:val="center"/>
        <w:rPr>
          <w:color w:val="0000FF"/>
          <w:sz w:val="36"/>
          <w:szCs w:val="36"/>
          <w:lang w:val="sv-SE"/>
        </w:rPr>
      </w:pPr>
    </w:p>
    <w:p w:rsidR="001B7A71" w:rsidRPr="00B20601" w:rsidRDefault="00F871EC" w:rsidP="003846D5">
      <w:pPr>
        <w:pStyle w:val="Rubrik3"/>
        <w:spacing w:before="147"/>
        <w:ind w:left="0"/>
        <w:jc w:val="both"/>
        <w:rPr>
          <w:sz w:val="24"/>
        </w:rPr>
      </w:pPr>
      <w:r>
        <w:rPr>
          <w:color w:val="BF5A14"/>
          <w:sz w:val="24"/>
        </w:rPr>
        <w:t>Abstract</w:t>
      </w:r>
    </w:p>
    <w:p w:rsidR="001B7A71" w:rsidRPr="0038475E" w:rsidRDefault="001B7A71" w:rsidP="001320B0">
      <w:pPr>
        <w:autoSpaceDE w:val="0"/>
        <w:autoSpaceDN w:val="0"/>
        <w:adjustRightInd w:val="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Pr="0038475E">
        <w:rPr>
          <w:rFonts w:eastAsia="MS PGothic"/>
          <w:color w:val="000000"/>
          <w:szCs w:val="32"/>
        </w:rPr>
        <w:t xml:space="preserve">This lecture will address a </w:t>
      </w:r>
      <w:r w:rsidR="00663192" w:rsidRPr="00663192">
        <w:rPr>
          <w:rFonts w:ascii="AdvOT596495f2" w:eastAsiaTheme="minorHAnsi" w:hAnsi="AdvOT596495f2" w:cs="AdvOT596495f2"/>
          <w:lang w:eastAsia="en-US"/>
        </w:rPr>
        <w:t>novel principle to produce slow-release depot</w:t>
      </w:r>
      <w:r w:rsidR="00663192">
        <w:rPr>
          <w:rFonts w:ascii="AdvOT596495f2" w:eastAsiaTheme="minorHAnsi" w:hAnsi="AdvOT596495f2" w:cs="AdvOT596495f2"/>
          <w:lang w:eastAsia="en-US"/>
        </w:rPr>
        <w:t>s</w:t>
      </w:r>
      <w:r w:rsidR="00663192" w:rsidRPr="00663192">
        <w:rPr>
          <w:rFonts w:ascii="AdvOT596495f2" w:eastAsiaTheme="minorHAnsi" w:hAnsi="AdvOT596495f2" w:cs="AdvOT596495f2"/>
          <w:lang w:eastAsia="en-US"/>
        </w:rPr>
        <w:t xml:space="preserve"> </w:t>
      </w:r>
      <w:r w:rsidR="00F871EC">
        <w:rPr>
          <w:rFonts w:ascii="AdvOT596495f2" w:eastAsiaTheme="minorHAnsi" w:hAnsi="AdvOT596495f2" w:cs="AdvOT596495f2"/>
          <w:lang w:eastAsia="en-US"/>
        </w:rPr>
        <w:t>containing</w:t>
      </w:r>
      <w:r w:rsidR="00663192">
        <w:rPr>
          <w:rFonts w:ascii="AdvOT596495f2" w:eastAsiaTheme="minorHAnsi" w:hAnsi="AdvOT596495f2" w:cs="AdvOT596495f2"/>
          <w:lang w:eastAsia="en-US"/>
        </w:rPr>
        <w:t xml:space="preserve"> </w:t>
      </w:r>
      <w:r w:rsidR="00663192" w:rsidRPr="00663192">
        <w:rPr>
          <w:rFonts w:ascii="AdvOT596495f2" w:eastAsiaTheme="minorHAnsi" w:hAnsi="AdvOT596495f2" w:cs="AdvOT596495f2"/>
          <w:lang w:eastAsia="en-US"/>
        </w:rPr>
        <w:t>a water-solvable calcium sulfate formulation encapsulating the anti-androgen substance 2-hydroxy</w:t>
      </w:r>
      <w:r w:rsidR="00663192" w:rsidRPr="00663192">
        <w:rPr>
          <w:rFonts w:ascii="AdvOT596495f2+fb" w:eastAsiaTheme="minorHAnsi" w:hAnsi="AdvOT596495f2+fb" w:cs="AdvOT596495f2+fb"/>
          <w:lang w:eastAsia="en-US"/>
        </w:rPr>
        <w:t>fl</w:t>
      </w:r>
      <w:r w:rsidR="00663192" w:rsidRPr="00663192">
        <w:rPr>
          <w:rFonts w:ascii="AdvOT596495f2" w:eastAsiaTheme="minorHAnsi" w:hAnsi="AdvOT596495f2" w:cs="AdvOT596495f2"/>
          <w:lang w:eastAsia="en-US"/>
        </w:rPr>
        <w:t>utamide in a microstructurally designed calcium sulfate matrix. The microstructure of the solidi</w:t>
      </w:r>
      <w:r w:rsidR="00663192" w:rsidRPr="00663192">
        <w:rPr>
          <w:rFonts w:ascii="AdvOT596495f2+fb" w:eastAsiaTheme="minorHAnsi" w:hAnsi="AdvOT596495f2+fb" w:cs="AdvOT596495f2+fb"/>
          <w:lang w:eastAsia="en-US"/>
        </w:rPr>
        <w:t>fi</w:t>
      </w:r>
      <w:r w:rsidR="00663192" w:rsidRPr="00663192">
        <w:rPr>
          <w:rFonts w:ascii="AdvOT596495f2" w:eastAsiaTheme="minorHAnsi" w:hAnsi="AdvOT596495f2" w:cs="AdvOT596495f2"/>
          <w:lang w:eastAsia="en-US"/>
        </w:rPr>
        <w:t>ed</w:t>
      </w:r>
      <w:r w:rsidR="00663192">
        <w:rPr>
          <w:rFonts w:ascii="AdvOT596495f2" w:eastAsiaTheme="minorHAnsi" w:hAnsi="AdvOT596495f2" w:cs="AdvOT596495f2"/>
          <w:lang w:eastAsia="en-US"/>
        </w:rPr>
        <w:t xml:space="preserve"> </w:t>
      </w:r>
      <w:r w:rsidR="00663192" w:rsidRPr="00663192">
        <w:rPr>
          <w:rFonts w:ascii="AdvOT596495f2" w:eastAsiaTheme="minorHAnsi" w:hAnsi="AdvOT596495f2" w:cs="AdvOT596495f2"/>
          <w:lang w:eastAsia="en-US"/>
        </w:rPr>
        <w:t>depot consist</w:t>
      </w:r>
      <w:r w:rsidR="00663192">
        <w:rPr>
          <w:rFonts w:ascii="AdvOT596495f2" w:eastAsiaTheme="minorHAnsi" w:hAnsi="AdvOT596495f2" w:cs="AdvOT596495f2"/>
          <w:lang w:eastAsia="en-US"/>
        </w:rPr>
        <w:t>s</w:t>
      </w:r>
      <w:r w:rsidR="00663192" w:rsidRPr="00663192">
        <w:rPr>
          <w:rFonts w:ascii="AdvOT596495f2" w:eastAsiaTheme="minorHAnsi" w:hAnsi="AdvOT596495f2" w:cs="AdvOT596495f2"/>
          <w:lang w:eastAsia="en-US"/>
        </w:rPr>
        <w:t xml:space="preserve"> of a composite of porous and dense material providing a combination of faster and slower release</w:t>
      </w:r>
      <w:r w:rsidR="00663192">
        <w:rPr>
          <w:rFonts w:ascii="AdvOT596495f2" w:eastAsiaTheme="minorHAnsi" w:hAnsi="AdvOT596495f2" w:cs="AdvOT596495f2"/>
          <w:lang w:eastAsia="en-US"/>
        </w:rPr>
        <w:t xml:space="preserve"> </w:t>
      </w:r>
      <w:r w:rsidR="00663192" w:rsidRPr="00663192">
        <w:rPr>
          <w:rFonts w:ascii="AdvOT596495f2" w:eastAsiaTheme="minorHAnsi" w:hAnsi="AdvOT596495f2" w:cs="AdvOT596495f2"/>
          <w:lang w:eastAsia="en-US"/>
        </w:rPr>
        <w:t>features. By mixing the drug loaded powder, consisting of densi</w:t>
      </w:r>
      <w:r w:rsidR="00663192" w:rsidRPr="00663192">
        <w:rPr>
          <w:rFonts w:ascii="AdvOT596495f2+fb" w:eastAsiaTheme="minorHAnsi" w:hAnsi="AdvOT596495f2+fb" w:cs="AdvOT596495f2+fb"/>
          <w:lang w:eastAsia="en-US"/>
        </w:rPr>
        <w:t>fi</w:t>
      </w:r>
      <w:r w:rsidR="00663192" w:rsidRPr="00663192">
        <w:rPr>
          <w:rFonts w:ascii="AdvOT596495f2" w:eastAsiaTheme="minorHAnsi" w:hAnsi="AdvOT596495f2" w:cs="AdvOT596495f2"/>
          <w:lang w:eastAsia="en-US"/>
        </w:rPr>
        <w:t>ed and non-densi</w:t>
      </w:r>
      <w:r w:rsidR="00663192" w:rsidRPr="00663192">
        <w:rPr>
          <w:rFonts w:ascii="AdvOT596495f2+fb" w:eastAsiaTheme="minorHAnsi" w:hAnsi="AdvOT596495f2+fb" w:cs="AdvOT596495f2+fb"/>
          <w:lang w:eastAsia="en-US"/>
        </w:rPr>
        <w:t>fi</w:t>
      </w:r>
      <w:r w:rsidR="00663192" w:rsidRPr="00663192">
        <w:rPr>
          <w:rFonts w:ascii="AdvOT596495f2" w:eastAsiaTheme="minorHAnsi" w:hAnsi="AdvOT596495f2" w:cs="AdvOT596495f2"/>
          <w:lang w:eastAsia="en-US"/>
        </w:rPr>
        <w:t>ed granular components,</w:t>
      </w:r>
      <w:r w:rsidR="00663192">
        <w:rPr>
          <w:rFonts w:ascii="AdvOT596495f2" w:eastAsiaTheme="minorHAnsi" w:hAnsi="AdvOT596495f2" w:cs="AdvOT596495f2"/>
          <w:lang w:eastAsia="en-US"/>
        </w:rPr>
        <w:t xml:space="preserve"> </w:t>
      </w:r>
      <w:r w:rsidR="00663192" w:rsidRPr="00663192">
        <w:rPr>
          <w:rFonts w:ascii="AdvOT596495f2" w:eastAsiaTheme="minorHAnsi" w:hAnsi="AdvOT596495f2" w:cs="AdvOT596495f2"/>
          <w:lang w:eastAsia="en-US"/>
        </w:rPr>
        <w:t xml:space="preserve">with an aqueous sodium </w:t>
      </w:r>
      <w:proofErr w:type="spellStart"/>
      <w:r w:rsidR="00663192" w:rsidRPr="00663192">
        <w:rPr>
          <w:rFonts w:ascii="AdvOT596495f2" w:eastAsiaTheme="minorHAnsi" w:hAnsi="AdvOT596495f2" w:cs="AdvOT596495f2"/>
          <w:lang w:eastAsia="en-US"/>
        </w:rPr>
        <w:t>carboxymethyl</w:t>
      </w:r>
      <w:proofErr w:type="spellEnd"/>
      <w:r w:rsidR="00663192" w:rsidRPr="00663192">
        <w:rPr>
          <w:rFonts w:ascii="AdvOT596495f2" w:eastAsiaTheme="minorHAnsi" w:hAnsi="AdvOT596495f2" w:cs="AdvOT596495f2"/>
          <w:lang w:eastAsia="en-US"/>
        </w:rPr>
        <w:t xml:space="preserve"> cellulose solution, an injectable suspension </w:t>
      </w:r>
      <w:r w:rsidR="00663192">
        <w:rPr>
          <w:rFonts w:ascii="AdvOT596495f2" w:eastAsiaTheme="minorHAnsi" w:hAnsi="AdvOT596495f2" w:cs="AdvOT596495f2"/>
          <w:lang w:eastAsia="en-US"/>
        </w:rPr>
        <w:t>i</w:t>
      </w:r>
      <w:r w:rsidR="00663192" w:rsidRPr="00663192">
        <w:rPr>
          <w:rFonts w:ascii="AdvOT596495f2" w:eastAsiaTheme="minorHAnsi" w:hAnsi="AdvOT596495f2" w:cs="AdvOT596495f2"/>
          <w:lang w:eastAsia="en-US"/>
        </w:rPr>
        <w:t>s formulated, which is</w:t>
      </w:r>
      <w:r w:rsidR="00663192">
        <w:rPr>
          <w:rFonts w:ascii="AdvOT596495f2" w:eastAsiaTheme="minorHAnsi" w:hAnsi="AdvOT596495f2" w:cs="AdvOT596495f2"/>
          <w:lang w:eastAsia="en-US"/>
        </w:rPr>
        <w:t xml:space="preserve"> </w:t>
      </w:r>
      <w:r w:rsidR="00663192" w:rsidRPr="00663192">
        <w:rPr>
          <w:rFonts w:eastAsiaTheme="minorHAnsi"/>
          <w:lang w:eastAsia="en-US"/>
        </w:rPr>
        <w:t xml:space="preserve">injectable and which solidifies </w:t>
      </w:r>
      <w:r w:rsidR="00663192" w:rsidRPr="00663192">
        <w:rPr>
          <w:rFonts w:eastAsiaTheme="minorHAnsi"/>
          <w:i/>
          <w:lang w:eastAsia="en-US"/>
        </w:rPr>
        <w:t>in vivo</w:t>
      </w:r>
      <w:r w:rsidR="00663192" w:rsidRPr="00663192">
        <w:rPr>
          <w:rFonts w:eastAsiaTheme="minorHAnsi"/>
          <w:lang w:eastAsia="en-US"/>
        </w:rPr>
        <w:t xml:space="preserve"> as a result of the ability of calcium sulfate to solidify by hydration.</w:t>
      </w:r>
      <w:r w:rsidR="00663192" w:rsidRPr="0038475E">
        <w:rPr>
          <w:rFonts w:eastAsia="MS PGothic"/>
          <w:color w:val="000000"/>
          <w:szCs w:val="32"/>
        </w:rPr>
        <w:t xml:space="preserve"> </w:t>
      </w:r>
      <w:r w:rsidR="00663192">
        <w:rPr>
          <w:rFonts w:eastAsia="MS PGothic"/>
          <w:color w:val="000000"/>
          <w:szCs w:val="32"/>
        </w:rPr>
        <w:t xml:space="preserve">This technology has been tested in four clinical trials with injection into the prostate gland in order to decrease the prostate volume and to delay the </w:t>
      </w:r>
      <w:r w:rsidR="00F871EC">
        <w:rPr>
          <w:rFonts w:eastAsia="MS PGothic"/>
          <w:color w:val="000000"/>
          <w:szCs w:val="32"/>
        </w:rPr>
        <w:t xml:space="preserve">prostate </w:t>
      </w:r>
      <w:r w:rsidR="00663192">
        <w:rPr>
          <w:rFonts w:eastAsia="MS PGothic"/>
          <w:color w:val="000000"/>
          <w:szCs w:val="32"/>
        </w:rPr>
        <w:t>cancer progression.</w:t>
      </w:r>
      <w:r w:rsidRPr="0038475E">
        <w:rPr>
          <w:rFonts w:eastAsia="MS PGothic"/>
          <w:color w:val="000000"/>
          <w:szCs w:val="32"/>
        </w:rPr>
        <w:t xml:space="preserve"> In addition to these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 xml:space="preserve">subjects, attendees of this lecture will be familiarized with the </w:t>
      </w:r>
      <w:r w:rsidR="00663192">
        <w:rPr>
          <w:rFonts w:eastAsia="MS PGothic"/>
          <w:color w:val="000000"/>
          <w:szCs w:val="32"/>
        </w:rPr>
        <w:t>future</w:t>
      </w:r>
      <w:r w:rsidRPr="0038475E">
        <w:rPr>
          <w:rFonts w:eastAsia="MS PGothic"/>
          <w:color w:val="000000"/>
          <w:szCs w:val="32"/>
        </w:rPr>
        <w:t xml:space="preserve"> promising </w:t>
      </w:r>
      <w:r w:rsidR="00F871EC">
        <w:rPr>
          <w:rFonts w:eastAsia="MS PGothic"/>
          <w:color w:val="000000"/>
          <w:szCs w:val="32"/>
        </w:rPr>
        <w:t xml:space="preserve">potential </w:t>
      </w:r>
      <w:r w:rsidRPr="0038475E">
        <w:rPr>
          <w:rFonts w:eastAsia="MS PGothic"/>
          <w:color w:val="000000"/>
          <w:szCs w:val="32"/>
        </w:rPr>
        <w:t>therap</w:t>
      </w:r>
      <w:r w:rsidR="00F871EC">
        <w:rPr>
          <w:rFonts w:eastAsia="MS PGothic"/>
          <w:color w:val="000000"/>
          <w:szCs w:val="32"/>
        </w:rPr>
        <w:t>y areas for intra-</w:t>
      </w:r>
      <w:proofErr w:type="spellStart"/>
      <w:r w:rsidR="00F871EC">
        <w:rPr>
          <w:rFonts w:eastAsia="MS PGothic"/>
          <w:color w:val="000000"/>
          <w:szCs w:val="32"/>
        </w:rPr>
        <w:t>tumoral</w:t>
      </w:r>
      <w:proofErr w:type="spellEnd"/>
      <w:r w:rsidR="00F871EC">
        <w:rPr>
          <w:rFonts w:eastAsia="MS PGothic"/>
          <w:color w:val="000000"/>
          <w:szCs w:val="32"/>
        </w:rPr>
        <w:t xml:space="preserve"> injection</w:t>
      </w:r>
      <w:r w:rsidR="005B5CF9">
        <w:rPr>
          <w:rFonts w:eastAsia="MS PGothic"/>
          <w:color w:val="000000"/>
          <w:szCs w:val="32"/>
        </w:rPr>
        <w:t xml:space="preserve"> which are close</w:t>
      </w:r>
      <w:r w:rsidR="00F871EC">
        <w:rPr>
          <w:rFonts w:eastAsia="MS PGothic"/>
          <w:color w:val="000000"/>
          <w:szCs w:val="32"/>
        </w:rPr>
        <w:t xml:space="preserve"> to enter</w:t>
      </w:r>
      <w:r w:rsidRPr="0038475E">
        <w:rPr>
          <w:rFonts w:eastAsia="MS PGothic"/>
          <w:color w:val="000000"/>
          <w:szCs w:val="32"/>
        </w:rPr>
        <w:t xml:space="preserve"> clinical trial evaluation </w:t>
      </w:r>
      <w:r w:rsidR="00F871EC">
        <w:rPr>
          <w:rFonts w:eastAsia="MS PGothic"/>
          <w:color w:val="000000"/>
          <w:szCs w:val="32"/>
        </w:rPr>
        <w:t>in cance</w:t>
      </w:r>
      <w:r w:rsidRPr="0038475E">
        <w:rPr>
          <w:rFonts w:eastAsia="MS PGothic"/>
          <w:color w:val="000000"/>
          <w:szCs w:val="32"/>
        </w:rPr>
        <w:t>r</w:t>
      </w:r>
      <w:r>
        <w:rPr>
          <w:rFonts w:eastAsia="MS PGothic"/>
          <w:color w:val="000000"/>
          <w:szCs w:val="32"/>
        </w:rPr>
        <w:t xml:space="preserve"> </w:t>
      </w:r>
      <w:r w:rsidRPr="0038475E">
        <w:rPr>
          <w:rFonts w:eastAsia="MS PGothic"/>
          <w:color w:val="000000"/>
          <w:szCs w:val="32"/>
        </w:rPr>
        <w:t>patients.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Biography</w:t>
      </w:r>
    </w:p>
    <w:p w:rsidR="001320B0" w:rsidRDefault="001B7A71" w:rsidP="001320B0">
      <w:pPr>
        <w:jc w:val="both"/>
      </w:pPr>
      <w:r>
        <w:br/>
      </w:r>
      <w:r w:rsidR="00E65E32">
        <w:t>M.Sc. Pharm. Stefan Grudén</w:t>
      </w:r>
      <w:r w:rsidRPr="0038475E">
        <w:t xml:space="preserve"> </w:t>
      </w:r>
      <w:r w:rsidR="001C3006">
        <w:t>holds a position as Director of Pharmaceutical R&amp;D at the Uppsala-based Swedish pharmaceutical company LIDDS</w:t>
      </w:r>
      <w:r w:rsidR="00EB39BF" w:rsidRPr="00EB39BF">
        <w:t xml:space="preserve"> </w:t>
      </w:r>
      <w:r w:rsidR="00EB39BF">
        <w:t xml:space="preserve">and is also a PhD student at </w:t>
      </w:r>
      <w:proofErr w:type="spellStart"/>
      <w:r w:rsidR="00EB39BF">
        <w:t>Karolinska</w:t>
      </w:r>
      <w:proofErr w:type="spellEnd"/>
      <w:r w:rsidR="00EB39BF">
        <w:t xml:space="preserve"> </w:t>
      </w:r>
      <w:proofErr w:type="spellStart"/>
      <w:r w:rsidR="00EB39BF">
        <w:t>Institutet</w:t>
      </w:r>
      <w:proofErr w:type="spellEnd"/>
      <w:r w:rsidR="00EB39BF">
        <w:t>, Stockholm</w:t>
      </w:r>
      <w:r w:rsidR="001C3006">
        <w:t xml:space="preserve">. Grudén </w:t>
      </w:r>
      <w:r w:rsidRPr="0038475E">
        <w:t xml:space="preserve">has </w:t>
      </w:r>
      <w:r w:rsidR="00E65E32">
        <w:t>worked in the science field of dosage form design</w:t>
      </w:r>
      <w:r w:rsidRPr="0038475E">
        <w:t xml:space="preserve"> </w:t>
      </w:r>
      <w:r w:rsidR="00E65E32">
        <w:t xml:space="preserve">and development </w:t>
      </w:r>
      <w:r w:rsidR="001C3006">
        <w:t xml:space="preserve">and held senior positions </w:t>
      </w:r>
      <w:r w:rsidRPr="0038475E">
        <w:t>for 2</w:t>
      </w:r>
      <w:r w:rsidR="00E65E32">
        <w:t>0</w:t>
      </w:r>
      <w:r w:rsidRPr="0038475E">
        <w:t>+ years</w:t>
      </w:r>
      <w:r w:rsidR="00E65E32">
        <w:t xml:space="preserve"> and is currently co-developing a new cancer treatment </w:t>
      </w:r>
      <w:r w:rsidR="001C3006">
        <w:t xml:space="preserve">drug delivery </w:t>
      </w:r>
      <w:r w:rsidR="00E65E32">
        <w:t>technology</w:t>
      </w:r>
      <w:r w:rsidR="005B5CF9">
        <w:t>, NanoZolid</w:t>
      </w:r>
      <w:r w:rsidR="005B5CF9" w:rsidRPr="005B5CF9">
        <w:rPr>
          <w:vertAlign w:val="superscript"/>
        </w:rPr>
        <w:t>®</w:t>
      </w:r>
      <w:r w:rsidR="005B5CF9">
        <w:t xml:space="preserve">, </w:t>
      </w:r>
      <w:r w:rsidR="00E65E32">
        <w:t>for intra-</w:t>
      </w:r>
      <w:proofErr w:type="spellStart"/>
      <w:r w:rsidR="00E65E32">
        <w:t>tumoral</w:t>
      </w:r>
      <w:proofErr w:type="spellEnd"/>
      <w:r w:rsidR="00E65E32">
        <w:t xml:space="preserve"> administration that may </w:t>
      </w:r>
      <w:r w:rsidR="001C3006">
        <w:t>be a valuable opportunity in the cancer treatment field</w:t>
      </w:r>
      <w:r w:rsidRPr="0038475E">
        <w:t xml:space="preserve">. He has </w:t>
      </w:r>
      <w:r w:rsidR="001C3006">
        <w:t xml:space="preserve">been an invited speaker at the Swedish Pharmaceutical Society on the conference </w:t>
      </w:r>
      <w:r w:rsidR="001C3006">
        <w:rPr>
          <w:i/>
          <w:iCs/>
        </w:rPr>
        <w:t xml:space="preserve">Optimizing Drug Delivery to the Target </w:t>
      </w:r>
      <w:r w:rsidRPr="0038475E">
        <w:t xml:space="preserve">and </w:t>
      </w:r>
      <w:r w:rsidR="003846D5">
        <w:t xml:space="preserve">on </w:t>
      </w:r>
      <w:r w:rsidRPr="0038475E">
        <w:t xml:space="preserve">the </w:t>
      </w:r>
      <w:r w:rsidR="00EB39BF">
        <w:rPr>
          <w:i/>
          <w:iCs/>
        </w:rPr>
        <w:t xml:space="preserve">Nordic Innovative Drug Delivery Meeting </w:t>
      </w:r>
      <w:r w:rsidRPr="0038475E">
        <w:t xml:space="preserve">and </w:t>
      </w:r>
      <w:r w:rsidR="00EB39BF">
        <w:t>has recently published two papers</w:t>
      </w:r>
      <w:r w:rsidR="001320B0">
        <w:t>; one</w:t>
      </w:r>
      <w:r w:rsidR="00EB39BF">
        <w:t xml:space="preserve"> describing the</w:t>
      </w:r>
      <w:r w:rsidR="005B5CF9">
        <w:t xml:space="preserve"> NanoZolid</w:t>
      </w:r>
      <w:r w:rsidR="005B5CF9" w:rsidRPr="005B5CF9">
        <w:rPr>
          <w:vertAlign w:val="superscript"/>
        </w:rPr>
        <w:t>®</w:t>
      </w:r>
      <w:r w:rsidR="005B5CF9">
        <w:t xml:space="preserve"> </w:t>
      </w:r>
      <w:r w:rsidR="001320B0">
        <w:t>technology</w:t>
      </w:r>
      <w:r w:rsidR="000B47E8">
        <w:t>,</w:t>
      </w:r>
      <w:r w:rsidR="001320B0">
        <w:t xml:space="preserve"> </w:t>
      </w:r>
    </w:p>
    <w:p w:rsidR="001B7A71" w:rsidRDefault="001320B0" w:rsidP="001320B0">
      <w:proofErr w:type="gramStart"/>
      <w:r>
        <w:t>and</w:t>
      </w:r>
      <w:proofErr w:type="gramEnd"/>
      <w:r>
        <w:t xml:space="preserve"> one</w:t>
      </w:r>
      <w:r w:rsidR="00EB39BF">
        <w:t xml:space="preserve"> preclinical study </w:t>
      </w:r>
      <w:r w:rsidR="005B5CF9">
        <w:t>investigating intra-</w:t>
      </w:r>
      <w:proofErr w:type="spellStart"/>
      <w:r w:rsidR="005B5CF9">
        <w:t>tumoral</w:t>
      </w:r>
      <w:proofErr w:type="spellEnd"/>
      <w:r w:rsidR="005B5CF9">
        <w:t xml:space="preserve"> injection</w:t>
      </w:r>
      <w:r w:rsidR="000B47E8">
        <w:t>s</w:t>
      </w:r>
      <w:r w:rsidRPr="001320B0">
        <w:t xml:space="preserve"> </w:t>
      </w:r>
      <w:r>
        <w:t>in mice</w:t>
      </w:r>
      <w:r w:rsidR="001B7A71" w:rsidRPr="0038475E">
        <w:t>.</w:t>
      </w:r>
      <w:r w:rsidR="005B5CF9">
        <w:br/>
      </w:r>
    </w:p>
    <w:p w:rsidR="001B7A71" w:rsidRDefault="001B7A71" w:rsidP="001B7A71">
      <w:pPr>
        <w:jc w:val="both"/>
        <w:rPr>
          <w:noProof/>
          <w:lang w:eastAsia="en-US"/>
        </w:rPr>
      </w:pPr>
      <w:r>
        <w:br/>
      </w:r>
      <w:r w:rsidR="003846D5">
        <w:rPr>
          <w:noProof/>
          <w:lang w:val="sv-SE"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173355</wp:posOffset>
            </wp:positionV>
            <wp:extent cx="1280160" cy="134112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19"/>
                    <a:stretch/>
                  </pic:blipFill>
                  <pic:spPr bwMode="auto">
                    <a:xfrm>
                      <a:off x="0" y="0"/>
                      <a:ext cx="1280160" cy="1341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0B7864" w:rsidP="005B5CF9">
      <w:pPr>
        <w:ind w:left="1440" w:firstLine="720"/>
        <w:jc w:val="both"/>
      </w:pPr>
      <w:r>
        <w:t>Stefan Grudén</w:t>
      </w:r>
    </w:p>
    <w:p w:rsidR="001B7A71" w:rsidRDefault="004A1E4E" w:rsidP="005B5CF9">
      <w:pPr>
        <w:ind w:left="1440" w:firstLine="720"/>
        <w:jc w:val="both"/>
      </w:pPr>
      <w:r>
        <w:t>Phone No</w:t>
      </w:r>
      <w:r w:rsidR="001B7A71">
        <w:t xml:space="preserve">: </w:t>
      </w:r>
      <w:r w:rsidR="000B7864">
        <w:t>+46 709 79 80 37</w:t>
      </w:r>
    </w:p>
    <w:p w:rsidR="001B7A71" w:rsidRDefault="000B7864" w:rsidP="005B5CF9">
      <w:pPr>
        <w:ind w:left="1440" w:firstLine="720"/>
        <w:jc w:val="both"/>
      </w:pPr>
      <w:r w:rsidRPr="000B7864">
        <w:rPr>
          <w:b/>
          <w:bCs/>
          <w:color w:val="000000" w:themeColor="text1"/>
        </w:rPr>
        <w:t>Track 20: Anti-Cancer Drug Discovery and Development</w:t>
      </w:r>
    </w:p>
    <w:p w:rsidR="001B7A71" w:rsidRDefault="001B7A71" w:rsidP="005B5CF9">
      <w:pPr>
        <w:ind w:left="1440" w:firstLine="720"/>
        <w:jc w:val="both"/>
      </w:pPr>
      <w:r>
        <w:t>Category: (Oral presentation/Poster presentation)</w:t>
      </w:r>
    </w:p>
    <w:p w:rsidR="001B7A71" w:rsidRDefault="001B7A71" w:rsidP="005B5CF9">
      <w:pPr>
        <w:ind w:left="1440" w:firstLine="720"/>
        <w:jc w:val="both"/>
      </w:pPr>
      <w:r>
        <w:t xml:space="preserve">Email: </w:t>
      </w:r>
      <w:hyperlink r:id="rId5" w:history="1">
        <w:r w:rsidR="000B7864" w:rsidRPr="00C80407">
          <w:rPr>
            <w:rStyle w:val="Hyperlnk"/>
          </w:rPr>
          <w:t>stefan.gruden@liddspharma.com</w:t>
        </w:r>
      </w:hyperlink>
      <w:r>
        <w:t xml:space="preserve"> </w:t>
      </w:r>
      <w:r w:rsidR="000B7864">
        <w:t xml:space="preserve">&amp; </w:t>
      </w:r>
      <w:hyperlink r:id="rId6" w:history="1">
        <w:r w:rsidR="00E65E32" w:rsidRPr="00C80407">
          <w:rPr>
            <w:rStyle w:val="Hyperlnk"/>
          </w:rPr>
          <w:t>stefan.gruden@ki.se</w:t>
        </w:r>
      </w:hyperlink>
    </w:p>
    <w:p w:rsidR="00AE10F4" w:rsidRDefault="000B47E8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dvOT596495f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596495f2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B8F"/>
    <w:rsid w:val="000B47E8"/>
    <w:rsid w:val="000B7864"/>
    <w:rsid w:val="001320B0"/>
    <w:rsid w:val="001B7A71"/>
    <w:rsid w:val="001C3006"/>
    <w:rsid w:val="003625A5"/>
    <w:rsid w:val="003846D5"/>
    <w:rsid w:val="004A1E4E"/>
    <w:rsid w:val="005B5CF9"/>
    <w:rsid w:val="00663192"/>
    <w:rsid w:val="008D31F4"/>
    <w:rsid w:val="009224AA"/>
    <w:rsid w:val="00B84B8F"/>
    <w:rsid w:val="00E5158C"/>
    <w:rsid w:val="00E65E32"/>
    <w:rsid w:val="00EB39BF"/>
    <w:rsid w:val="00F4027C"/>
    <w:rsid w:val="00F8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14B18-2FC3-4A80-B0E0-4F7BA214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Rubrik3">
    <w:name w:val="heading 3"/>
    <w:basedOn w:val="Normal"/>
    <w:link w:val="Rubrik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nk">
    <w:name w:val="Hyperlink"/>
    <w:rsid w:val="001B7A71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efan.gruden@ki.se" TargetMode="External"/><Relationship Id="rId5" Type="http://schemas.openxmlformats.org/officeDocument/2006/relationships/hyperlink" Target="mailto:stefan.gruden@liddspharma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398</Words>
  <Characters>2113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Stefan Grudén</cp:lastModifiedBy>
  <cp:revision>9</cp:revision>
  <cp:lastPrinted>2018-08-22T10:11:00Z</cp:lastPrinted>
  <dcterms:created xsi:type="dcterms:W3CDTF">2018-08-22T09:06:00Z</dcterms:created>
  <dcterms:modified xsi:type="dcterms:W3CDTF">2018-08-22T11:43:00Z</dcterms:modified>
</cp:coreProperties>
</file>