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B98" w:rsidRDefault="007C1B98" w:rsidP="001B7A71">
      <w:pPr>
        <w:jc w:val="both"/>
        <w:rPr>
          <w:rFonts w:ascii="Minion Pro" w:eastAsia="Times New Roman" w:hAnsi="Minion Pro" w:cs="Minion Pro"/>
          <w:b/>
          <w:bCs/>
          <w:color w:val="337AB7"/>
          <w:sz w:val="30"/>
          <w:szCs w:val="36"/>
          <w:lang w:eastAsia="en-US"/>
        </w:rPr>
      </w:pPr>
      <w:r w:rsidRPr="005A2406">
        <w:rPr>
          <w:rFonts w:ascii="Minion Pro" w:eastAsia="Times New Roman" w:hAnsi="Minion Pro" w:cs="Minion Pro"/>
          <w:b/>
          <w:bCs/>
          <w:color w:val="337AB7"/>
          <w:sz w:val="30"/>
          <w:szCs w:val="36"/>
          <w:lang w:eastAsia="en-US"/>
        </w:rPr>
        <w:t>Title:</w:t>
      </w:r>
      <w:r w:rsidRPr="005A2406">
        <w:rPr>
          <w:rFonts w:eastAsia="Times New Roman"/>
          <w:b/>
          <w:color w:val="000000"/>
          <w:sz w:val="20"/>
          <w:szCs w:val="28"/>
        </w:rPr>
        <w:t xml:space="preserve"> </w:t>
      </w:r>
      <w:r>
        <w:rPr>
          <w:rFonts w:ascii="Minion Pro" w:eastAsia="Times New Roman" w:hAnsi="Minion Pro" w:cs="Minion Pro"/>
          <w:b/>
          <w:bCs/>
          <w:color w:val="337AB7"/>
          <w:sz w:val="30"/>
          <w:szCs w:val="36"/>
          <w:lang w:eastAsia="en-US"/>
        </w:rPr>
        <w:t>New approach for mapping of oxidative stress and redox-status of cancer cells using EPR, MRI and optical imaging</w:t>
      </w:r>
    </w:p>
    <w:p w:rsidR="007C1B98" w:rsidRPr="00AD45D9" w:rsidRDefault="007C1B98" w:rsidP="00FD17C5">
      <w:pPr>
        <w:spacing w:line="380" w:lineRule="exact"/>
        <w:jc w:val="center"/>
        <w:rPr>
          <w:lang w:val="it-IT"/>
        </w:rPr>
      </w:pPr>
      <w:r w:rsidRPr="00FD17C5">
        <w:rPr>
          <w:rFonts w:eastAsia="Times New Roman" w:hAnsi="Arial"/>
          <w:color w:val="000000"/>
          <w:lang w:val="it-IT"/>
        </w:rPr>
        <w:br/>
      </w:r>
      <w:r w:rsidRPr="00AD45D9">
        <w:rPr>
          <w:lang w:val="it-IT"/>
        </w:rPr>
        <w:t>Rumiana Bakalova,</w:t>
      </w:r>
      <w:r w:rsidRPr="00AD45D9">
        <w:rPr>
          <w:vertAlign w:val="superscript"/>
          <w:lang w:val="it-IT"/>
        </w:rPr>
        <w:t>1,2,3*</w:t>
      </w:r>
      <w:r w:rsidRPr="00AD45D9">
        <w:rPr>
          <w:lang w:val="it-IT"/>
        </w:rPr>
        <w:t xml:space="preserve"> Dessislava Lazarova,</w:t>
      </w:r>
      <w:r w:rsidRPr="00AD45D9">
        <w:rPr>
          <w:vertAlign w:val="superscript"/>
          <w:lang w:val="it-IT"/>
        </w:rPr>
        <w:t>3</w:t>
      </w:r>
      <w:r w:rsidRPr="00AD45D9">
        <w:rPr>
          <w:lang w:val="it-IT"/>
        </w:rPr>
        <w:t xml:space="preserve"> Genoveva Zlateva,</w:t>
      </w:r>
      <w:r w:rsidRPr="00AD45D9">
        <w:rPr>
          <w:vertAlign w:val="superscript"/>
          <w:lang w:val="it-IT"/>
        </w:rPr>
        <w:t>3</w:t>
      </w:r>
      <w:r>
        <w:rPr>
          <w:lang w:val="it-IT"/>
        </w:rPr>
        <w:t xml:space="preserve"> Zhivko Zhelev,</w:t>
      </w:r>
      <w:r w:rsidRPr="00AD45D9">
        <w:rPr>
          <w:vertAlign w:val="superscript"/>
          <w:lang w:val="it-IT"/>
        </w:rPr>
        <w:t>4,5</w:t>
      </w:r>
      <w:r>
        <w:rPr>
          <w:lang w:val="it-IT"/>
        </w:rPr>
        <w:t xml:space="preserve"> Ichio Aoki</w:t>
      </w:r>
      <w:r w:rsidRPr="00AD45D9">
        <w:rPr>
          <w:vertAlign w:val="superscript"/>
          <w:lang w:val="it-IT"/>
        </w:rPr>
        <w:t>1,2</w:t>
      </w:r>
    </w:p>
    <w:p w:rsidR="007C1B98" w:rsidRPr="001F42A4" w:rsidRDefault="007C1B98" w:rsidP="00FD17C5">
      <w:pPr>
        <w:spacing w:line="380" w:lineRule="exact"/>
        <w:jc w:val="center"/>
      </w:pPr>
      <w:r w:rsidRPr="001F42A4">
        <w:rPr>
          <w:vertAlign w:val="superscript"/>
        </w:rPr>
        <w:t>1</w:t>
      </w:r>
      <w:r w:rsidRPr="001F42A4">
        <w:t xml:space="preserve">Department of Molecular Imaging and Theranostics and </w:t>
      </w:r>
      <w:r w:rsidRPr="001F42A4">
        <w:rPr>
          <w:vertAlign w:val="superscript"/>
        </w:rPr>
        <w:t>2</w:t>
      </w:r>
      <w:r w:rsidRPr="001F42A4">
        <w:t>Group of Quantum-state Controlled MRI, National Institutes for Quantum and Radiological Science and Technology (QST</w:t>
      </w:r>
      <w:r>
        <w:t>/NIRS</w:t>
      </w:r>
      <w:r w:rsidRPr="001F42A4">
        <w:t xml:space="preserve">), </w:t>
      </w:r>
      <w:r>
        <w:t>Chiba</w:t>
      </w:r>
      <w:r w:rsidRPr="001F42A4">
        <w:t>, Japan</w:t>
      </w:r>
    </w:p>
    <w:p w:rsidR="007C1B98" w:rsidRPr="00FD17C5" w:rsidRDefault="007C1B98" w:rsidP="00FD17C5">
      <w:pPr>
        <w:spacing w:line="380" w:lineRule="exact"/>
        <w:jc w:val="center"/>
        <w:rPr>
          <w:color w:val="0000FF"/>
          <w:lang w:val="it-IT"/>
        </w:rPr>
      </w:pPr>
      <w:r w:rsidRPr="001F42A4">
        <w:rPr>
          <w:vertAlign w:val="superscript"/>
        </w:rPr>
        <w:t>3</w:t>
      </w:r>
      <w:r w:rsidRPr="001F42A4">
        <w:t xml:space="preserve">Medical Faculty, Sofia University “St. Kl. </w:t>
      </w:r>
      <w:r w:rsidRPr="00FD17C5">
        <w:rPr>
          <w:lang w:val="it-IT"/>
        </w:rPr>
        <w:t xml:space="preserve">Ohridski”, </w:t>
      </w:r>
      <w:smartTag w:uri="urn:schemas-microsoft-com:office:smarttags" w:element="place">
        <w:smartTag w:uri="urn:schemas-microsoft-com:office:smarttags" w:element="City">
          <w:r w:rsidRPr="00FD17C5">
            <w:rPr>
              <w:lang w:val="it-IT"/>
            </w:rPr>
            <w:t>Sofia</w:t>
          </w:r>
        </w:smartTag>
        <w:r w:rsidRPr="00FD17C5">
          <w:rPr>
            <w:lang w:val="it-IT"/>
          </w:rPr>
          <w:t xml:space="preserve">, </w:t>
        </w:r>
        <w:smartTag w:uri="urn:schemas-microsoft-com:office:smarttags" w:element="country-region">
          <w:r w:rsidRPr="00FD17C5">
            <w:rPr>
              <w:lang w:val="it-IT"/>
            </w:rPr>
            <w:t>Bulgaria</w:t>
          </w:r>
        </w:smartTag>
      </w:smartTag>
    </w:p>
    <w:p w:rsidR="007C1B98" w:rsidRPr="00FD17C5" w:rsidRDefault="007C1B98" w:rsidP="00FD17C5">
      <w:pPr>
        <w:spacing w:line="380" w:lineRule="exact"/>
        <w:jc w:val="center"/>
        <w:rPr>
          <w:lang w:val="it-IT"/>
        </w:rPr>
      </w:pPr>
      <w:r w:rsidRPr="00FD17C5">
        <w:rPr>
          <w:vertAlign w:val="superscript"/>
          <w:lang w:val="it-IT"/>
        </w:rPr>
        <w:t>4</w:t>
      </w:r>
      <w:r w:rsidRPr="00FD17C5">
        <w:rPr>
          <w:lang w:val="it-IT"/>
        </w:rPr>
        <w:t>Medical Faculty, Trakia University, Stara Zagora, Bulgaria</w:t>
      </w:r>
    </w:p>
    <w:p w:rsidR="007C1B98" w:rsidRDefault="007C1B98" w:rsidP="00FD17C5">
      <w:pPr>
        <w:spacing w:line="380" w:lineRule="exact"/>
        <w:jc w:val="center"/>
      </w:pPr>
      <w:r w:rsidRPr="001F42A4">
        <w:rPr>
          <w:vertAlign w:val="superscript"/>
        </w:rPr>
        <w:t>5</w:t>
      </w:r>
      <w:r w:rsidRPr="001F42A4">
        <w:t xml:space="preserve">Institute of Biophysics and Biomedical Engineering, </w:t>
      </w:r>
      <w:smartTag w:uri="urn:schemas-microsoft-com:office:smarttags" w:element="City">
        <w:smartTag w:uri="urn:schemas-microsoft-com:office:smarttags" w:element="place">
          <w:r w:rsidRPr="001F42A4">
            <w:t>Sofia</w:t>
          </w:r>
        </w:smartTag>
        <w:r w:rsidRPr="001F42A4">
          <w:t xml:space="preserve">, </w:t>
        </w:r>
        <w:smartTag w:uri="urn:schemas-microsoft-com:office:smarttags" w:element="country-region">
          <w:r w:rsidRPr="001F42A4">
            <w:t>Bulgaria</w:t>
          </w:r>
        </w:smartTag>
      </w:smartTag>
    </w:p>
    <w:p w:rsidR="007C1B98" w:rsidRPr="00FD17C5" w:rsidRDefault="007C1B98" w:rsidP="001B7A71">
      <w:pPr>
        <w:jc w:val="center"/>
        <w:rPr>
          <w:rFonts w:eastAsia="Times New Roman" w:hAnsi="Arial"/>
          <w:color w:val="000000"/>
        </w:rPr>
      </w:pPr>
    </w:p>
    <w:p w:rsidR="007C1B98" w:rsidRPr="00D81022" w:rsidRDefault="007C1B98" w:rsidP="001B7A71">
      <w:pPr>
        <w:jc w:val="center"/>
        <w:rPr>
          <w:color w:val="0000FF"/>
          <w:sz w:val="36"/>
          <w:szCs w:val="36"/>
        </w:rPr>
      </w:pPr>
    </w:p>
    <w:p w:rsidR="007C1B98" w:rsidRPr="00B20601" w:rsidRDefault="007C1B98" w:rsidP="00FD17C5">
      <w:pPr>
        <w:pStyle w:val="Heading3"/>
        <w:spacing w:before="147"/>
        <w:ind w:left="0"/>
        <w:jc w:val="both"/>
        <w:rPr>
          <w:sz w:val="24"/>
        </w:rPr>
      </w:pPr>
      <w:r w:rsidRPr="00B20601">
        <w:rPr>
          <w:color w:val="BF5A14"/>
          <w:sz w:val="24"/>
        </w:rPr>
        <w:t xml:space="preserve">Abstract </w:t>
      </w:r>
    </w:p>
    <w:p w:rsidR="007C1B98" w:rsidRPr="00AD45D9" w:rsidRDefault="007C1B98" w:rsidP="00FD17C5">
      <w:pPr>
        <w:spacing w:line="380" w:lineRule="exact"/>
        <w:jc w:val="both"/>
      </w:pPr>
      <w:r>
        <w:rPr>
          <w:rFonts w:eastAsia="Times New Roman"/>
          <w:color w:val="000000"/>
          <w:szCs w:val="32"/>
        </w:rPr>
        <w:br/>
      </w:r>
      <w:r w:rsidRPr="00AD45D9">
        <w:t xml:space="preserve">The best strategy of fighting “free radical diseases” (as cancer, neurodegeneration, atherosclerosis, etc.) is an effective early stage diagnosis. This study proposes a new concept to realize revolutionary class contrast agents to be applied as </w:t>
      </w:r>
      <w:r>
        <w:t>redox-</w:t>
      </w:r>
      <w:r w:rsidRPr="00AD45D9">
        <w:t xml:space="preserve">sensitive probes for detection of “oxidative stress” </w:t>
      </w:r>
      <w:r>
        <w:t xml:space="preserve">(OxiStress) and “total reducing capacity” (TRC) </w:t>
      </w:r>
      <w:r w:rsidRPr="00AD45D9">
        <w:t xml:space="preserve">during development and progression of </w:t>
      </w:r>
      <w:r>
        <w:t>cancer</w:t>
      </w:r>
      <w:r w:rsidRPr="00AD45D9">
        <w:t>, by using optical and magnetic resonance imaging techniques.</w:t>
      </w:r>
    </w:p>
    <w:p w:rsidR="007C1B98" w:rsidRPr="00AD45D9" w:rsidRDefault="007C1B98" w:rsidP="00FD17C5">
      <w:pPr>
        <w:spacing w:line="380" w:lineRule="exact"/>
        <w:jc w:val="both"/>
      </w:pPr>
      <w:r w:rsidRPr="00AD45D9">
        <w:t xml:space="preserve">We developed </w:t>
      </w:r>
      <w:r>
        <w:t xml:space="preserve">new OxiStress and TRC sensors, </w:t>
      </w:r>
      <w:r w:rsidRPr="00AD45D9">
        <w:t>based on conjuga</w:t>
      </w:r>
      <w:r>
        <w:t xml:space="preserve">tion of quantum dots with </w:t>
      </w:r>
      <w:r w:rsidRPr="00AD45D9">
        <w:t>nitroxide-functionalized cyclodextrin</w:t>
      </w:r>
      <w:r>
        <w:t xml:space="preserve"> (multi-spin)</w:t>
      </w:r>
      <w:r w:rsidRPr="00AD45D9">
        <w:t>. The oxidation of nitroxide residues to their radical form was accompanied by strong quenching of quantum dot fluorescence and appearance of high EPR contrast</w:t>
      </w:r>
      <w:r>
        <w:t xml:space="preserve"> (Figure 1)</w:t>
      </w:r>
      <w:r w:rsidRPr="00AD45D9">
        <w:t xml:space="preserve">. In opposite, the reduction of nitroxide residues in their hydroxylamine form was accompanied by rapid decay of EPR signal and appearance of strong fluorescence signal. Thus, </w:t>
      </w:r>
      <w:r>
        <w:t>the sensors allow</w:t>
      </w:r>
      <w:r w:rsidRPr="00AD45D9">
        <w:t xml:space="preserve"> evaluation of the balanc</w:t>
      </w:r>
      <w:r>
        <w:t>e between intracellular reducers/oxidizers, respectively, the</w:t>
      </w:r>
      <w:r w:rsidRPr="00AD45D9">
        <w:t xml:space="preserve"> level of “oxidative stress”</w:t>
      </w:r>
      <w:r>
        <w:t xml:space="preserve"> and “total reducing capacity”</w:t>
      </w:r>
      <w:r w:rsidRPr="00AD45D9">
        <w:t xml:space="preserve">. </w:t>
      </w:r>
    </w:p>
    <w:p w:rsidR="007C1B98" w:rsidRDefault="007C1B98" w:rsidP="00FD17C5">
      <w:pPr>
        <w:spacing w:line="380" w:lineRule="exact"/>
        <w:jc w:val="both"/>
      </w:pPr>
      <w:r>
        <w:t>T</w:t>
      </w:r>
      <w:r w:rsidRPr="00AD45D9">
        <w:t xml:space="preserve">he dimension of </w:t>
      </w:r>
      <w:r>
        <w:t>both sensors</w:t>
      </w:r>
      <w:r w:rsidRPr="00AD45D9">
        <w:t xml:space="preserve"> and </w:t>
      </w:r>
      <w:r>
        <w:t>their</w:t>
      </w:r>
      <w:r w:rsidRPr="00AD45D9">
        <w:t xml:space="preserve"> positive charge ensure enhance permeability and retention effect in cells and tissues. The sensor</w:t>
      </w:r>
      <w:r>
        <w:t>s enter</w:t>
      </w:r>
      <w:r w:rsidRPr="00AD45D9">
        <w:t xml:space="preserve"> into viable cells, visualized by EPR and fluorescent imaging. </w:t>
      </w:r>
      <w:r>
        <w:t>They were</w:t>
      </w:r>
      <w:r w:rsidRPr="00AD45D9">
        <w:t xml:space="preserve"> applied </w:t>
      </w:r>
      <w:r>
        <w:t xml:space="preserve">for distinguishing cancer cells with different proliferative activity based on their redox-status, as well as </w:t>
      </w:r>
      <w:r w:rsidRPr="00AD45D9">
        <w:t>for detection of “oxidative stress” in cell suspensions, treated by rotenone and 2-methoxyestradiol – a combination, inducing mitochondrial dysfunction, overproduction of superoxide and mild or severe oxidative damages. The physicochemical characteristics and easy cell permeability give a reason to believe that the sensor</w:t>
      </w:r>
      <w:r>
        <w:t>s</w:t>
      </w:r>
      <w:r w:rsidRPr="00AD45D9">
        <w:t xml:space="preserve"> will be appropriate for in vivo imaging. Since the T</w:t>
      </w:r>
      <w:r w:rsidRPr="00AD45D9">
        <w:rPr>
          <w:vertAlign w:val="subscript"/>
        </w:rPr>
        <w:t>1</w:t>
      </w:r>
      <w:r w:rsidRPr="00AD45D9">
        <w:t>-weigheted MRI contrast of nitroxides follows the same dynamics as their EPR contrast, the sensor</w:t>
      </w:r>
      <w:r>
        <w:t>s</w:t>
      </w:r>
      <w:r w:rsidRPr="00AD45D9">
        <w:t xml:space="preserve"> </w:t>
      </w:r>
      <w:r>
        <w:t>are also</w:t>
      </w:r>
      <w:r w:rsidRPr="00AD45D9">
        <w:t xml:space="preserve"> applicable for nitroxide-enhanced MRI studies.</w:t>
      </w:r>
    </w:p>
    <w:p w:rsidR="007C1B98" w:rsidRDefault="007C1B98" w:rsidP="00FD17C5">
      <w:pPr>
        <w:spacing w:line="380" w:lineRule="exact"/>
        <w:jc w:val="both"/>
      </w:pPr>
      <w:r w:rsidRPr="008A41ED">
        <w:rPr>
          <w:b/>
          <w:i/>
        </w:rPr>
        <w:t xml:space="preserve">Acknowledgements: </w:t>
      </w:r>
      <w:r>
        <w:t>This study is partially supported by the Grant-in-Aid “Kakenhi-C” from the Japanese Society for the Promotion of Science (JSPS).</w:t>
      </w:r>
    </w:p>
    <w:p w:rsidR="007C1B98" w:rsidRPr="00FD17C5" w:rsidRDefault="007C1B98" w:rsidP="001B7A71">
      <w:pPr>
        <w:jc w:val="both"/>
        <w:rPr>
          <w:color w:val="000000"/>
          <w:sz w:val="32"/>
        </w:rPr>
      </w:pPr>
    </w:p>
    <w:p w:rsidR="007C1B98" w:rsidRPr="00B20601" w:rsidRDefault="007C1B98" w:rsidP="001B7A71">
      <w:pPr>
        <w:jc w:val="both"/>
        <w:rPr>
          <w:rFonts w:ascii="Arial" w:eastAsia="Times New Roman" w:hAnsi="Arial" w:cs="Arial"/>
          <w:b/>
          <w:bCs/>
          <w:color w:val="BF5A14"/>
          <w:szCs w:val="20"/>
          <w:lang w:eastAsia="en-US"/>
        </w:rPr>
      </w:pPr>
      <w:r w:rsidRPr="00B20601">
        <w:rPr>
          <w:rFonts w:ascii="Arial" w:eastAsia="Times New Roman" w:hAnsi="Arial" w:cs="Arial"/>
          <w:b/>
          <w:bCs/>
          <w:color w:val="BF5A14"/>
          <w:szCs w:val="20"/>
          <w:lang w:eastAsia="en-US"/>
        </w:rPr>
        <w:t xml:space="preserve">Biography </w:t>
      </w:r>
    </w:p>
    <w:p w:rsidR="007C1B98" w:rsidRDefault="007C1B98" w:rsidP="00FD17C5">
      <w:pPr>
        <w:jc w:val="both"/>
      </w:pPr>
      <w:r>
        <w:br/>
      </w:r>
      <w:r w:rsidRPr="008036A9">
        <w:t xml:space="preserve">Rumiana Bakalova is a </w:t>
      </w:r>
      <w:r>
        <w:t>scientist with long experience in experimental imaging diagnostics and therapy of cancer, atherosclerosis and neurodegeneration. She has doctor’s degree (PhD) in biophysics and Doctor-of-Science (DSci) degree in biomedical sciences. Her main scientific interests are in the field of molecular imaging, molecular probe design, drug delivery systems, and nanomedicine. Recent studies are focused on redox-imaging and image-guided redox-modulation in cancer, as well as in nano-theranostics for cancer therapy (Nat. Biotechnol., 2004; Nat. Photonics, 2007; Clin. Cancer Res., 2013; Transl. Res., 2015; Redox Biol., 2018).</w:t>
      </w:r>
    </w:p>
    <w:p w:rsidR="007C1B98" w:rsidRPr="00FD17C5" w:rsidRDefault="007C1B98" w:rsidP="001B7A71">
      <w:pPr>
        <w:jc w:val="both"/>
        <w:rPr>
          <w:noProof/>
          <w:lang w:eastAsia="ja-JP"/>
        </w:rPr>
      </w:pPr>
      <w:r>
        <w:br/>
      </w:r>
      <w:r w:rsidRPr="00FD17C5">
        <w:rPr>
          <w:noProof/>
          <w:lang w:eastAsia="ja-JP"/>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86.25pt">
            <v:imagedata r:id="rId4" o:title=""/>
          </v:shape>
        </w:pict>
      </w:r>
    </w:p>
    <w:p w:rsidR="007C1B98" w:rsidRDefault="007C1B98" w:rsidP="001B7A71">
      <w:pPr>
        <w:jc w:val="both"/>
        <w:rPr>
          <w:noProof/>
          <w:lang w:eastAsia="en-US"/>
        </w:rPr>
      </w:pPr>
    </w:p>
    <w:p w:rsidR="007C1B98" w:rsidRDefault="007C1B98" w:rsidP="001B7A71">
      <w:pPr>
        <w:jc w:val="both"/>
      </w:pPr>
      <w:r>
        <w:t>Rumiana Bakalova</w:t>
      </w:r>
    </w:p>
    <w:p w:rsidR="007C1B98" w:rsidRDefault="007C1B98" w:rsidP="001B7A71">
      <w:pPr>
        <w:jc w:val="both"/>
      </w:pPr>
      <w:r>
        <w:t>Phone No</w:t>
      </w:r>
      <w:bookmarkStart w:id="0" w:name="_GoBack"/>
      <w:bookmarkEnd w:id="0"/>
      <w:r>
        <w:t>: +81-08-8108-8136</w:t>
      </w:r>
    </w:p>
    <w:p w:rsidR="007C1B98" w:rsidRDefault="007C1B98" w:rsidP="001B7A71">
      <w:pPr>
        <w:jc w:val="both"/>
      </w:pPr>
      <w:r>
        <w:t>Session Name/Number</w:t>
      </w:r>
    </w:p>
    <w:p w:rsidR="007C1B98" w:rsidRDefault="007C1B98" w:rsidP="001B7A71">
      <w:pPr>
        <w:jc w:val="both"/>
      </w:pPr>
      <w:r>
        <w:t>Category: (Oral presentation)</w:t>
      </w:r>
    </w:p>
    <w:p w:rsidR="007C1B98" w:rsidRDefault="007C1B98" w:rsidP="001B7A71">
      <w:pPr>
        <w:jc w:val="both"/>
      </w:pPr>
      <w:r>
        <w:t xml:space="preserve">Email: </w:t>
      </w:r>
      <w:hyperlink r:id="rId5" w:history="1">
        <w:r w:rsidRPr="00402756">
          <w:rPr>
            <w:rStyle w:val="Hyperlink"/>
          </w:rPr>
          <w:t>bakalova.rumiana@qst.go.jp</w:t>
        </w:r>
      </w:hyperlink>
      <w:r>
        <w:t xml:space="preserve"> </w:t>
      </w:r>
    </w:p>
    <w:p w:rsidR="007C1B98" w:rsidRDefault="007C1B98"/>
    <w:sectPr w:rsidR="007C1B98" w:rsidSect="00E709C7">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Malgun Gothic"/>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84B8F"/>
    <w:rsid w:val="001A76F5"/>
    <w:rsid w:val="001B7A71"/>
    <w:rsid w:val="001F42A4"/>
    <w:rsid w:val="00327F9B"/>
    <w:rsid w:val="0038475E"/>
    <w:rsid w:val="00402756"/>
    <w:rsid w:val="004A1E4E"/>
    <w:rsid w:val="00516158"/>
    <w:rsid w:val="005A2406"/>
    <w:rsid w:val="00636772"/>
    <w:rsid w:val="007C1B98"/>
    <w:rsid w:val="008036A9"/>
    <w:rsid w:val="008A41ED"/>
    <w:rsid w:val="008D31F4"/>
    <w:rsid w:val="0095711D"/>
    <w:rsid w:val="009A20D3"/>
    <w:rsid w:val="00AD45D9"/>
    <w:rsid w:val="00AE10F4"/>
    <w:rsid w:val="00B20601"/>
    <w:rsid w:val="00B84B8F"/>
    <w:rsid w:val="00D81022"/>
    <w:rsid w:val="00E5158C"/>
    <w:rsid w:val="00E709C7"/>
    <w:rsid w:val="00FB2D24"/>
    <w:rsid w:val="00FD17C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71"/>
    <w:rPr>
      <w:rFonts w:ascii="Times New Roman" w:eastAsia="Batang" w:hAnsi="Times New Roman"/>
      <w:sz w:val="24"/>
      <w:szCs w:val="24"/>
      <w:lang w:eastAsia="ko-KR"/>
    </w:rPr>
  </w:style>
  <w:style w:type="paragraph" w:styleId="Heading3">
    <w:name w:val="heading 3"/>
    <w:basedOn w:val="Normal"/>
    <w:link w:val="Heading3Char"/>
    <w:uiPriority w:val="99"/>
    <w:qFormat/>
    <w:rsid w:val="001B7A71"/>
    <w:pPr>
      <w:widowControl w:val="0"/>
      <w:ind w:left="100"/>
      <w:outlineLvl w:val="2"/>
    </w:pPr>
    <w:rPr>
      <w:rFonts w:ascii="Arial" w:eastAsia="Calibri" w:hAnsi="Arial" w:cs="Arial"/>
      <w:b/>
      <w:bCs/>
      <w:sz w:val="20"/>
      <w:szCs w:val="20"/>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1B7A71"/>
    <w:rPr>
      <w:rFonts w:ascii="Arial" w:eastAsia="Times New Roman" w:hAnsi="Arial" w:cs="Arial"/>
      <w:b/>
      <w:bCs/>
      <w:sz w:val="20"/>
      <w:szCs w:val="20"/>
      <w:lang w:val="en-US"/>
    </w:rPr>
  </w:style>
  <w:style w:type="character" w:styleId="Hyperlink">
    <w:name w:val="Hyperlink"/>
    <w:basedOn w:val="DefaultParagraphFont"/>
    <w:uiPriority w:val="99"/>
    <w:rsid w:val="001B7A71"/>
    <w:rPr>
      <w:rFonts w:cs="Times New Roman"/>
      <w:color w:val="0000FF"/>
      <w:u w:val="single"/>
    </w:rPr>
  </w:style>
  <w:style w:type="paragraph" w:styleId="BalloonText">
    <w:name w:val="Balloon Text"/>
    <w:basedOn w:val="Normal"/>
    <w:link w:val="BalloonTextChar"/>
    <w:uiPriority w:val="99"/>
    <w:semiHidden/>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7A71"/>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akalova.rumiana@qst.go.j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534</Words>
  <Characters>3046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New approach for mapping of oxidative stress and redox-status of cancer cells using EPR, MRI and optical imaging</dc:title>
  <dc:subject/>
  <dc:creator>Tirupathi Raju chilakalapudi</dc:creator>
  <cp:keywords/>
  <dc:description/>
  <cp:lastModifiedBy>MMIT</cp:lastModifiedBy>
  <cp:revision>2</cp:revision>
  <dcterms:created xsi:type="dcterms:W3CDTF">2018-08-06T01:10:00Z</dcterms:created>
  <dcterms:modified xsi:type="dcterms:W3CDTF">2018-08-06T01:10:00Z</dcterms:modified>
</cp:coreProperties>
</file>