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743" w:rsidRPr="008E0743" w:rsidRDefault="00FD22D7" w:rsidP="005A19DF">
      <w:pPr>
        <w:pStyle w:val="AbstractsTitle"/>
        <w:jc w:val="left"/>
        <w:rPr>
          <w:rFonts w:eastAsia="돋움"/>
          <w:bCs/>
          <w:sz w:val="32"/>
          <w:szCs w:val="22"/>
        </w:rPr>
      </w:pPr>
      <w:r>
        <w:rPr>
          <w:rFonts w:eastAsia="돋움" w:hint="eastAsia"/>
          <w:bCs/>
          <w:sz w:val="32"/>
          <w:szCs w:val="22"/>
        </w:rPr>
        <w:t xml:space="preserve">A novel innate immune checkpoint inhibitor </w:t>
      </w:r>
      <w:r w:rsidR="008E0743" w:rsidRPr="008E0743">
        <w:rPr>
          <w:rFonts w:eastAsia="돋움"/>
          <w:bCs/>
          <w:sz w:val="32"/>
          <w:szCs w:val="22"/>
        </w:rPr>
        <w:t>protein in tumor microenvironment</w:t>
      </w:r>
      <w:r>
        <w:rPr>
          <w:rFonts w:eastAsia="돋움"/>
          <w:bCs/>
          <w:sz w:val="32"/>
          <w:szCs w:val="22"/>
        </w:rPr>
        <w:t>.</w:t>
      </w:r>
    </w:p>
    <w:p w:rsidR="00B6443D" w:rsidRPr="00FD22D7" w:rsidRDefault="00B6443D" w:rsidP="004479A1">
      <w:pPr>
        <w:pStyle w:val="Default"/>
        <w:spacing w:line="360" w:lineRule="auto"/>
        <w:rPr>
          <w:rFonts w:eastAsia="돋움"/>
        </w:rPr>
      </w:pPr>
    </w:p>
    <w:p w:rsidR="004479A1" w:rsidRPr="00B805F8" w:rsidRDefault="00286401" w:rsidP="004479A1">
      <w:pPr>
        <w:pStyle w:val="Default"/>
        <w:spacing w:line="360" w:lineRule="auto"/>
        <w:rPr>
          <w:rFonts w:eastAsia="돋움"/>
          <w:color w:val="000000" w:themeColor="text1"/>
        </w:rPr>
      </w:pPr>
      <w:r>
        <w:rPr>
          <w:rFonts w:eastAsia="돋움"/>
          <w:color w:val="000000" w:themeColor="text1"/>
        </w:rPr>
        <w:t>Jeong</w:t>
      </w:r>
      <w:r w:rsidR="00B805F8" w:rsidRPr="00B805F8">
        <w:rPr>
          <w:rFonts w:eastAsia="돋움"/>
          <w:color w:val="000000" w:themeColor="text1"/>
        </w:rPr>
        <w:t xml:space="preserve"> Hwa P</w:t>
      </w:r>
      <w:r w:rsidR="00B805F8" w:rsidRPr="00B805F8">
        <w:rPr>
          <w:rFonts w:eastAsia="돋움" w:hint="eastAsia"/>
          <w:color w:val="000000" w:themeColor="text1"/>
        </w:rPr>
        <w:t>ark</w:t>
      </w:r>
      <w:r w:rsidR="00106AB0" w:rsidRPr="00B805F8">
        <w:rPr>
          <w:rFonts w:eastAsia="돋움" w:hint="eastAsia"/>
          <w:color w:val="000000" w:themeColor="text1"/>
          <w:vertAlign w:val="superscript"/>
        </w:rPr>
        <w:t>1</w:t>
      </w:r>
      <w:r w:rsidR="0079272E">
        <w:rPr>
          <w:rFonts w:eastAsia="돋움"/>
          <w:color w:val="000000" w:themeColor="text1"/>
        </w:rPr>
        <w:t xml:space="preserve">, </w:t>
      </w:r>
      <w:r w:rsidR="000D3CCF" w:rsidRPr="00B805F8">
        <w:rPr>
          <w:rFonts w:eastAsia="돋움"/>
          <w:color w:val="000000" w:themeColor="text1"/>
        </w:rPr>
        <w:t>Yeong-</w:t>
      </w:r>
      <w:r w:rsidR="005E455F" w:rsidRPr="00B805F8">
        <w:rPr>
          <w:rFonts w:eastAsia="돋움"/>
          <w:color w:val="000000" w:themeColor="text1"/>
        </w:rPr>
        <w:t>Min Park</w:t>
      </w:r>
      <w:r w:rsidR="00106AB0" w:rsidRPr="00B805F8">
        <w:rPr>
          <w:rFonts w:eastAsia="돋움" w:hint="eastAsia"/>
          <w:color w:val="000000" w:themeColor="text1"/>
          <w:vertAlign w:val="superscript"/>
        </w:rPr>
        <w:t>1</w:t>
      </w:r>
      <w:r w:rsidR="00C823E8" w:rsidRPr="00B805F8">
        <w:rPr>
          <w:rFonts w:eastAsia="돋움" w:hint="eastAsia"/>
          <w:color w:val="000000" w:themeColor="text1"/>
        </w:rPr>
        <w:t xml:space="preserve">, </w:t>
      </w:r>
      <w:r w:rsidR="00B805F8" w:rsidRPr="00B805F8">
        <w:rPr>
          <w:rFonts w:eastAsia="돋움"/>
          <w:color w:val="000000" w:themeColor="text1"/>
        </w:rPr>
        <w:t>Tae Heung K</w:t>
      </w:r>
      <w:r w:rsidR="004479A1" w:rsidRPr="00B805F8">
        <w:rPr>
          <w:rFonts w:eastAsia="돋움"/>
          <w:color w:val="000000" w:themeColor="text1"/>
        </w:rPr>
        <w:t>an</w:t>
      </w:r>
      <w:r w:rsidR="00B805F8" w:rsidRPr="00B805F8">
        <w:rPr>
          <w:rFonts w:eastAsia="돋움"/>
          <w:color w:val="000000" w:themeColor="text1"/>
        </w:rPr>
        <w:t>g</w:t>
      </w:r>
      <w:r w:rsidR="00106AB0" w:rsidRPr="00B805F8">
        <w:rPr>
          <w:rFonts w:eastAsia="돋움" w:hint="eastAsia"/>
          <w:color w:val="000000" w:themeColor="text1"/>
          <w:vertAlign w:val="superscript"/>
        </w:rPr>
        <w:t>1</w:t>
      </w:r>
      <w:r w:rsidR="00C10402" w:rsidRPr="00B805F8">
        <w:rPr>
          <w:rFonts w:eastAsia="돋움"/>
          <w:color w:val="000000" w:themeColor="text1"/>
        </w:rPr>
        <w:t>*</w:t>
      </w:r>
    </w:p>
    <w:p w:rsidR="004479A1" w:rsidRPr="00B805F8" w:rsidRDefault="004479A1" w:rsidP="004479A1">
      <w:pPr>
        <w:pStyle w:val="Default"/>
        <w:spacing w:line="360" w:lineRule="auto"/>
        <w:rPr>
          <w:rFonts w:eastAsia="돋움"/>
          <w:color w:val="000000" w:themeColor="text1"/>
        </w:rPr>
      </w:pPr>
    </w:p>
    <w:p w:rsidR="00106AB0" w:rsidRPr="00B805F8" w:rsidRDefault="00106AB0" w:rsidP="00BF7F59">
      <w:pPr>
        <w:pStyle w:val="Default"/>
        <w:spacing w:line="360" w:lineRule="auto"/>
        <w:jc w:val="both"/>
        <w:rPr>
          <w:rFonts w:eastAsia="돋움"/>
          <w:color w:val="000000" w:themeColor="text1"/>
        </w:rPr>
      </w:pPr>
      <w:r w:rsidRPr="00B805F8">
        <w:rPr>
          <w:rFonts w:eastAsia="돋움"/>
          <w:color w:val="000000" w:themeColor="text1"/>
          <w:vertAlign w:val="superscript"/>
        </w:rPr>
        <w:t>1</w:t>
      </w:r>
      <w:r w:rsidR="004479A1" w:rsidRPr="00B805F8">
        <w:rPr>
          <w:rFonts w:eastAsia="돋움"/>
          <w:color w:val="000000" w:themeColor="text1"/>
        </w:rPr>
        <w:t>Department of Immunology, School of Medicine, Konkuk University, South Korea</w:t>
      </w:r>
      <w:r w:rsidRPr="00B805F8">
        <w:rPr>
          <w:rFonts w:eastAsia="돋움"/>
          <w:color w:val="000000" w:themeColor="text1"/>
        </w:rPr>
        <w:t xml:space="preserve"> </w:t>
      </w:r>
    </w:p>
    <w:p w:rsidR="00BF7F59" w:rsidRPr="00FD22D7" w:rsidRDefault="00BF7F59" w:rsidP="00BF7F59">
      <w:pPr>
        <w:pStyle w:val="Default"/>
        <w:spacing w:line="360" w:lineRule="auto"/>
        <w:jc w:val="both"/>
        <w:rPr>
          <w:rFonts w:eastAsia="돋움"/>
        </w:rPr>
      </w:pPr>
    </w:p>
    <w:p w:rsidR="008E0743" w:rsidRPr="005A19DF" w:rsidRDefault="008E0743" w:rsidP="006D58C3">
      <w:pPr>
        <w:pStyle w:val="AbstractsTitle"/>
        <w:spacing w:line="360" w:lineRule="auto"/>
        <w:jc w:val="both"/>
        <w:rPr>
          <w:rStyle w:val="ab"/>
          <w:szCs w:val="22"/>
        </w:rPr>
      </w:pPr>
      <w:r w:rsidRPr="005A19DF">
        <w:rPr>
          <w:rStyle w:val="ab"/>
          <w:szCs w:val="22"/>
        </w:rPr>
        <w:t>After cancer treatment using chemotherapy and radiotherapy, tumor microenvironment continually occurs inflammation, which depend on damage-associated molecular pattern (DAMPs) released from apoptotic tumor cells. In this case, tumor microenvironment is regarded as inflammation zone and induce various immune cells infiltration, pro- and anti-inflammatory cytokines production and interaction between immune cells and cancer cells. These, a dynamic and complex microen</w:t>
      </w:r>
      <w:bookmarkStart w:id="0" w:name="_GoBack"/>
      <w:bookmarkEnd w:id="0"/>
      <w:r w:rsidRPr="005A19DF">
        <w:rPr>
          <w:rStyle w:val="ab"/>
          <w:szCs w:val="22"/>
        </w:rPr>
        <w:t>vironment induce a favorable state for tumor growth. Thus, recent studies assert that it is important to regulate excessively increased inflammatory response in the tumor microenvironment accordingly.</w:t>
      </w:r>
    </w:p>
    <w:p w:rsidR="000D3CCF" w:rsidRPr="005A19DF" w:rsidRDefault="008E0743" w:rsidP="006D58C3">
      <w:pPr>
        <w:pStyle w:val="AbstractsTitle"/>
        <w:spacing w:line="360" w:lineRule="auto"/>
        <w:jc w:val="both"/>
        <w:rPr>
          <w:rStyle w:val="ab"/>
          <w:szCs w:val="22"/>
        </w:rPr>
      </w:pPr>
      <w:r w:rsidRPr="005A19DF">
        <w:rPr>
          <w:rStyle w:val="ab"/>
          <w:szCs w:val="22"/>
        </w:rPr>
        <w:t xml:space="preserve"> Annexin V is a Ca2+-dependent phospholipid binding pro</w:t>
      </w:r>
      <w:r w:rsidRPr="005A19DF">
        <w:rPr>
          <w:rStyle w:val="ab"/>
          <w:szCs w:val="22"/>
        </w:rPr>
        <w:softHyphen/>
        <w:t xml:space="preserve">tein and known to bind to exposed phosphatidylserine on the apoptotic cells. Several groups and our study have recently demonstrated that annexin V has anti-inflammatory effects by inhibiting bone-marrow derived dendritic cell (BMDCs) activation and pro-inflammtory cytokine production. So, we suggest that Annexin V as a therapeutic approach for controlling inflammatory response in cancer patients having increased inflammation in tumor microenvironment. </w:t>
      </w:r>
    </w:p>
    <w:p w:rsidR="008E0743" w:rsidRPr="005A19DF" w:rsidRDefault="00DB67A5" w:rsidP="006D58C3">
      <w:pPr>
        <w:pBdr>
          <w:right w:val="none" w:sz="2" w:space="0" w:color="000000"/>
        </w:pBdr>
        <w:spacing w:line="360" w:lineRule="auto"/>
        <w:rPr>
          <w:rFonts w:ascii="Times New Roman" w:hAnsi="Times New Roman" w:cs="Times New Roman"/>
          <w:sz w:val="24"/>
        </w:rPr>
      </w:pPr>
      <w:r w:rsidRPr="005A19DF">
        <w:rPr>
          <w:rFonts w:ascii="Times New Roman" w:hAnsi="Times New Roman" w:cs="Times New Roman"/>
          <w:sz w:val="24"/>
        </w:rPr>
        <w:t xml:space="preserve">Therapeutic efficacy was </w:t>
      </w:r>
      <w:r w:rsidR="00B54693" w:rsidRPr="005A19DF">
        <w:rPr>
          <w:rFonts w:ascii="Times New Roman" w:hAnsi="Times New Roman" w:cs="Times New Roman"/>
          <w:sz w:val="24"/>
        </w:rPr>
        <w:t>demostrated</w:t>
      </w:r>
      <w:r w:rsidRPr="005A19DF">
        <w:rPr>
          <w:rFonts w:ascii="Times New Roman" w:hAnsi="Times New Roman" w:cs="Times New Roman"/>
          <w:sz w:val="24"/>
        </w:rPr>
        <w:t xml:space="preserve"> activation of </w:t>
      </w:r>
      <w:r w:rsidR="003F6D81" w:rsidRPr="005A19DF">
        <w:rPr>
          <w:rFonts w:ascii="Times New Roman" w:hAnsi="Times New Roman" w:cs="Times New Roman"/>
          <w:sz w:val="24"/>
        </w:rPr>
        <w:t>t</w:t>
      </w:r>
      <w:r w:rsidRPr="005A19DF">
        <w:rPr>
          <w:rFonts w:ascii="Times New Roman" w:hAnsi="Times New Roman" w:cs="Times New Roman"/>
          <w:sz w:val="24"/>
        </w:rPr>
        <w:t>umor-specific CD8</w:t>
      </w:r>
      <w:r w:rsidRPr="005A19DF">
        <w:rPr>
          <w:rFonts w:ascii="Times New Roman" w:hAnsi="Times New Roman" w:cs="Times New Roman"/>
          <w:sz w:val="24"/>
          <w:vertAlign w:val="superscript"/>
        </w:rPr>
        <w:t>+</w:t>
      </w:r>
      <w:r w:rsidRPr="005A19DF">
        <w:rPr>
          <w:rFonts w:ascii="Times New Roman" w:hAnsi="Times New Roman" w:cs="Times New Roman"/>
          <w:sz w:val="24"/>
        </w:rPr>
        <w:t xml:space="preserve"> T cells</w:t>
      </w:r>
      <w:r w:rsidR="00B54693" w:rsidRPr="005A19DF">
        <w:rPr>
          <w:rFonts w:ascii="Times New Roman" w:hAnsi="Times New Roman" w:cs="Times New Roman"/>
          <w:sz w:val="24"/>
        </w:rPr>
        <w:t xml:space="preserve"> (</w:t>
      </w:r>
      <w:r w:rsidR="00B54693" w:rsidRPr="005A19DF">
        <w:rPr>
          <w:rFonts w:ascii="Times New Roman" w:hAnsi="Times New Roman" w:cs="Times New Roman"/>
          <w:i/>
          <w:iCs/>
          <w:sz w:val="24"/>
        </w:rPr>
        <w:t xml:space="preserve">P </w:t>
      </w:r>
      <w:r w:rsidR="00B54693" w:rsidRPr="005A19DF">
        <w:rPr>
          <w:rFonts w:ascii="Times New Roman" w:hAnsi="Times New Roman" w:cs="Times New Roman"/>
          <w:sz w:val="24"/>
        </w:rPr>
        <w:t>&lt; 0.001)</w:t>
      </w:r>
      <w:r w:rsidRPr="005A19DF">
        <w:rPr>
          <w:rFonts w:ascii="Times New Roman" w:hAnsi="Times New Roman" w:cs="Times New Roman"/>
          <w:sz w:val="24"/>
        </w:rPr>
        <w:t xml:space="preserve">, </w:t>
      </w:r>
      <w:r w:rsidR="00B54693" w:rsidRPr="005A19DF">
        <w:rPr>
          <w:rFonts w:ascii="Times New Roman" w:hAnsi="Times New Roman" w:cs="Times New Roman"/>
          <w:sz w:val="24"/>
        </w:rPr>
        <w:t>inhibition</w:t>
      </w:r>
      <w:r w:rsidRPr="005A19DF">
        <w:rPr>
          <w:rFonts w:ascii="Times New Roman" w:hAnsi="Times New Roman" w:cs="Times New Roman"/>
          <w:sz w:val="24"/>
        </w:rPr>
        <w:t xml:space="preserve"> of </w:t>
      </w:r>
      <w:r w:rsidR="00B54693" w:rsidRPr="005A19DF">
        <w:rPr>
          <w:rFonts w:ascii="Times New Roman" w:hAnsi="Times New Roman" w:cs="Times New Roman"/>
          <w:sz w:val="24"/>
        </w:rPr>
        <w:t>tumor growth (</w:t>
      </w:r>
      <w:r w:rsidR="00B54693" w:rsidRPr="005A19DF">
        <w:rPr>
          <w:rFonts w:ascii="Times New Roman" w:hAnsi="Times New Roman" w:cs="Times New Roman"/>
          <w:i/>
          <w:iCs/>
          <w:sz w:val="24"/>
        </w:rPr>
        <w:t xml:space="preserve">P </w:t>
      </w:r>
      <w:r w:rsidR="00B54693" w:rsidRPr="005A19DF">
        <w:rPr>
          <w:rFonts w:ascii="Times New Roman" w:hAnsi="Times New Roman" w:cs="Times New Roman"/>
          <w:sz w:val="24"/>
        </w:rPr>
        <w:t xml:space="preserve">&lt; 0.05) </w:t>
      </w:r>
      <w:r w:rsidRPr="005A19DF">
        <w:rPr>
          <w:rFonts w:ascii="Times New Roman" w:hAnsi="Times New Roman" w:cs="Times New Roman"/>
          <w:sz w:val="24"/>
        </w:rPr>
        <w:t>and increase of survival</w:t>
      </w:r>
      <w:r w:rsidR="00B54693" w:rsidRPr="005A19DF">
        <w:rPr>
          <w:rFonts w:ascii="Times New Roman" w:hAnsi="Times New Roman" w:cs="Times New Roman"/>
          <w:sz w:val="24"/>
        </w:rPr>
        <w:t xml:space="preserve"> (</w:t>
      </w:r>
      <w:r w:rsidR="00B54693" w:rsidRPr="005A19DF">
        <w:rPr>
          <w:rFonts w:ascii="Times New Roman" w:hAnsi="Times New Roman" w:cs="Times New Roman"/>
          <w:i/>
          <w:iCs/>
          <w:sz w:val="24"/>
        </w:rPr>
        <w:t xml:space="preserve">P </w:t>
      </w:r>
      <w:r w:rsidR="00B54693" w:rsidRPr="005A19DF">
        <w:rPr>
          <w:rFonts w:ascii="Times New Roman" w:hAnsi="Times New Roman" w:cs="Times New Roman"/>
          <w:sz w:val="24"/>
        </w:rPr>
        <w:t>&lt; 0.05)</w:t>
      </w:r>
      <w:r w:rsidRPr="005A19DF">
        <w:rPr>
          <w:rFonts w:ascii="Times New Roman" w:hAnsi="Times New Roman" w:cs="Times New Roman"/>
          <w:sz w:val="24"/>
        </w:rPr>
        <w:t xml:space="preserve"> </w:t>
      </w:r>
      <w:r w:rsidR="00B54693" w:rsidRPr="005A19DF">
        <w:rPr>
          <w:rFonts w:ascii="Times New Roman" w:hAnsi="Times New Roman" w:cs="Times New Roman"/>
          <w:sz w:val="24"/>
        </w:rPr>
        <w:t>in tumor bearing mouse compared to control. AnnexinV protein administration was decreased significantly</w:t>
      </w:r>
      <w:r w:rsidR="00B54693" w:rsidRPr="005A19DF">
        <w:rPr>
          <w:rFonts w:ascii="Times New Roman" w:hAnsi="Times New Roman" w:cs="Times New Roman"/>
          <w:color w:val="000000" w:themeColor="text1"/>
          <w:sz w:val="24"/>
        </w:rPr>
        <w:t xml:space="preserve"> TGF-beta 1 cytokine production</w:t>
      </w:r>
      <w:r w:rsidR="001565A1" w:rsidRPr="005A19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565A1" w:rsidRPr="005A19DF">
        <w:rPr>
          <w:rFonts w:ascii="Times New Roman" w:hAnsi="Times New Roman" w:cs="Times New Roman"/>
          <w:sz w:val="24"/>
        </w:rPr>
        <w:t>(</w:t>
      </w:r>
      <w:r w:rsidR="001565A1" w:rsidRPr="005A19DF">
        <w:rPr>
          <w:rFonts w:ascii="Times New Roman" w:hAnsi="Times New Roman" w:cs="Times New Roman"/>
          <w:i/>
          <w:iCs/>
          <w:sz w:val="24"/>
        </w:rPr>
        <w:t xml:space="preserve">P </w:t>
      </w:r>
      <w:r w:rsidR="001565A1" w:rsidRPr="005A19DF">
        <w:rPr>
          <w:rFonts w:ascii="Times New Roman" w:hAnsi="Times New Roman" w:cs="Times New Roman"/>
          <w:sz w:val="24"/>
        </w:rPr>
        <w:t>&lt; 0.001)</w:t>
      </w:r>
      <w:r w:rsidR="00B54693" w:rsidRPr="005A19DF">
        <w:rPr>
          <w:rFonts w:ascii="Times New Roman" w:hAnsi="Times New Roman" w:cs="Times New Roman"/>
          <w:color w:val="000000" w:themeColor="text1"/>
          <w:sz w:val="24"/>
        </w:rPr>
        <w:t xml:space="preserve"> and immunosuppressive cells infiltration</w:t>
      </w:r>
      <w:r w:rsidR="001565A1" w:rsidRPr="005A19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1565A1" w:rsidRPr="005A19DF">
        <w:rPr>
          <w:rFonts w:ascii="Times New Roman" w:hAnsi="Times New Roman" w:cs="Times New Roman"/>
          <w:sz w:val="24"/>
        </w:rPr>
        <w:t>(</w:t>
      </w:r>
      <w:r w:rsidR="001565A1" w:rsidRPr="005A19DF">
        <w:rPr>
          <w:rFonts w:ascii="Times New Roman" w:hAnsi="Times New Roman" w:cs="Times New Roman"/>
          <w:i/>
          <w:iCs/>
          <w:sz w:val="24"/>
        </w:rPr>
        <w:t xml:space="preserve">P </w:t>
      </w:r>
      <w:r w:rsidR="001565A1" w:rsidRPr="005A19DF">
        <w:rPr>
          <w:rFonts w:ascii="Times New Roman" w:hAnsi="Times New Roman" w:cs="Times New Roman"/>
          <w:sz w:val="24"/>
        </w:rPr>
        <w:t>&lt; 0.001)</w:t>
      </w:r>
      <w:r w:rsidR="00B54693" w:rsidRPr="005A19DF">
        <w:rPr>
          <w:rFonts w:ascii="Times New Roman" w:hAnsi="Times New Roman" w:cs="Times New Roman"/>
          <w:color w:val="000000" w:themeColor="text1"/>
          <w:sz w:val="24"/>
        </w:rPr>
        <w:t xml:space="preserve"> in tumor microenviroment </w:t>
      </w:r>
      <w:r w:rsidR="00B54693" w:rsidRPr="005A19DF">
        <w:rPr>
          <w:rFonts w:ascii="Times New Roman" w:hAnsi="Times New Roman" w:cs="Times New Roman"/>
          <w:sz w:val="24"/>
        </w:rPr>
        <w:t>compared to non-treated group</w:t>
      </w:r>
      <w:r w:rsidR="001565A1" w:rsidRPr="005A19DF">
        <w:rPr>
          <w:rFonts w:ascii="Times New Roman" w:hAnsi="Times New Roman" w:cs="Times New Roman"/>
          <w:sz w:val="24"/>
        </w:rPr>
        <w:t>.</w:t>
      </w:r>
      <w:r w:rsidR="006D58C3" w:rsidRPr="005A19DF">
        <w:rPr>
          <w:rFonts w:ascii="Times New Roman" w:hAnsi="Times New Roman" w:cs="Times New Roman"/>
          <w:sz w:val="24"/>
        </w:rPr>
        <w:t xml:space="preserve"> </w:t>
      </w:r>
      <w:r w:rsidR="0079272E">
        <w:rPr>
          <w:rStyle w:val="ab"/>
          <w:rFonts w:ascii="Times New Roman" w:hAnsi="Times New Roman" w:cs="Times New Roman"/>
          <w:b w:val="0"/>
          <w:sz w:val="24"/>
        </w:rPr>
        <w:t>W</w:t>
      </w:r>
      <w:r w:rsidR="008E0743" w:rsidRPr="005A19DF">
        <w:rPr>
          <w:rStyle w:val="ab"/>
          <w:rFonts w:ascii="Times New Roman" w:hAnsi="Times New Roman" w:cs="Times New Roman"/>
          <w:b w:val="0"/>
          <w:sz w:val="24"/>
        </w:rPr>
        <w:t xml:space="preserve">e identified </w:t>
      </w:r>
      <w:r w:rsidR="009710D3">
        <w:rPr>
          <w:rStyle w:val="ab"/>
          <w:rFonts w:ascii="Times New Roman" w:hAnsi="Times New Roman" w:cs="Times New Roman"/>
          <w:b w:val="0"/>
          <w:sz w:val="24"/>
        </w:rPr>
        <w:t xml:space="preserve">another </w:t>
      </w:r>
      <w:r w:rsidR="008E0743" w:rsidRPr="005A19DF">
        <w:rPr>
          <w:rStyle w:val="ab"/>
          <w:rFonts w:ascii="Times New Roman" w:hAnsi="Times New Roman" w:cs="Times New Roman"/>
          <w:b w:val="0"/>
          <w:sz w:val="24"/>
        </w:rPr>
        <w:t>role of Annexin V protein, which has capacity of apoptotic tumor cell target, as</w:t>
      </w:r>
      <w:r w:rsidR="0079272E">
        <w:rPr>
          <w:rStyle w:val="ab"/>
          <w:rFonts w:ascii="Times New Roman" w:hAnsi="Times New Roman" w:cs="Times New Roman"/>
          <w:b w:val="0"/>
          <w:sz w:val="24"/>
        </w:rPr>
        <w:t xml:space="preserve"> an </w:t>
      </w:r>
      <w:r w:rsidR="009710D3" w:rsidRPr="005A19DF">
        <w:rPr>
          <w:rStyle w:val="ab"/>
          <w:rFonts w:ascii="Times New Roman" w:hAnsi="Times New Roman" w:cs="Times New Roman"/>
          <w:b w:val="0"/>
          <w:sz w:val="24"/>
        </w:rPr>
        <w:t xml:space="preserve">innate immune check point inhibitor </w:t>
      </w:r>
      <w:r w:rsidR="00FD22D7" w:rsidRPr="005A19DF">
        <w:rPr>
          <w:rStyle w:val="ab"/>
          <w:rFonts w:ascii="Times New Roman" w:hAnsi="Times New Roman" w:cs="Times New Roman"/>
          <w:b w:val="0"/>
          <w:sz w:val="24"/>
        </w:rPr>
        <w:t>in tumor microenvironment</w:t>
      </w:r>
      <w:r w:rsidR="009710D3">
        <w:rPr>
          <w:rStyle w:val="ab"/>
          <w:rFonts w:ascii="Times New Roman" w:hAnsi="Times New Roman" w:cs="Times New Roman"/>
          <w:b w:val="0"/>
          <w:sz w:val="24"/>
        </w:rPr>
        <w:t xml:space="preserve">. </w:t>
      </w:r>
      <w:r w:rsidR="008E0743" w:rsidRPr="005A19DF">
        <w:rPr>
          <w:rStyle w:val="ab"/>
          <w:rFonts w:ascii="Times New Roman" w:hAnsi="Times New Roman" w:cs="Times New Roman"/>
          <w:b w:val="0"/>
          <w:sz w:val="24"/>
        </w:rPr>
        <w:t>This results could primarily pave the road for the development of anti-tumor immunotherapy</w:t>
      </w:r>
      <w:r w:rsidR="00B805F8" w:rsidRPr="005A19DF">
        <w:rPr>
          <w:rStyle w:val="ab"/>
          <w:rFonts w:ascii="Times New Roman" w:hAnsi="Times New Roman" w:cs="Times New Roman"/>
          <w:b w:val="0"/>
          <w:sz w:val="24"/>
        </w:rPr>
        <w:t>.</w:t>
      </w:r>
    </w:p>
    <w:sectPr w:rsidR="008E0743" w:rsidRPr="005A19DF">
      <w:pgSz w:w="11906" w:h="16838"/>
      <w:pgMar w:top="1701" w:right="1440" w:bottom="1440" w:left="1440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BD5" w:rsidRDefault="001F4BD5" w:rsidP="005B61EC">
      <w:pPr>
        <w:spacing w:after="0" w:line="240" w:lineRule="auto"/>
      </w:pPr>
      <w:r>
        <w:separator/>
      </w:r>
    </w:p>
  </w:endnote>
  <w:endnote w:type="continuationSeparator" w:id="0">
    <w:p w:rsidR="001F4BD5" w:rsidRDefault="001F4BD5" w:rsidP="005B6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BD5" w:rsidRDefault="001F4BD5" w:rsidP="005B61EC">
      <w:pPr>
        <w:spacing w:after="0" w:line="240" w:lineRule="auto"/>
      </w:pPr>
      <w:r>
        <w:separator/>
      </w:r>
    </w:p>
  </w:footnote>
  <w:footnote w:type="continuationSeparator" w:id="0">
    <w:p w:rsidR="001F4BD5" w:rsidRDefault="001F4BD5" w:rsidP="005B6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D2"/>
    <w:rsid w:val="00005E42"/>
    <w:rsid w:val="00013585"/>
    <w:rsid w:val="00020D21"/>
    <w:rsid w:val="0005108A"/>
    <w:rsid w:val="00076BD3"/>
    <w:rsid w:val="000A5434"/>
    <w:rsid w:val="000C23C0"/>
    <w:rsid w:val="000C4DEC"/>
    <w:rsid w:val="000D3CCF"/>
    <w:rsid w:val="000E1851"/>
    <w:rsid w:val="000F1F40"/>
    <w:rsid w:val="00106AB0"/>
    <w:rsid w:val="00106B61"/>
    <w:rsid w:val="00116B60"/>
    <w:rsid w:val="00120DA7"/>
    <w:rsid w:val="00153F4B"/>
    <w:rsid w:val="001565A1"/>
    <w:rsid w:val="00160938"/>
    <w:rsid w:val="00196DDD"/>
    <w:rsid w:val="001F4BD5"/>
    <w:rsid w:val="001F7B6A"/>
    <w:rsid w:val="00244BF2"/>
    <w:rsid w:val="00254C2C"/>
    <w:rsid w:val="002740A8"/>
    <w:rsid w:val="00286401"/>
    <w:rsid w:val="002B1AA1"/>
    <w:rsid w:val="002B3D12"/>
    <w:rsid w:val="002B4917"/>
    <w:rsid w:val="002C398E"/>
    <w:rsid w:val="002D77CF"/>
    <w:rsid w:val="002E59D2"/>
    <w:rsid w:val="00302700"/>
    <w:rsid w:val="0031038A"/>
    <w:rsid w:val="00320052"/>
    <w:rsid w:val="00336F4A"/>
    <w:rsid w:val="00337687"/>
    <w:rsid w:val="003453AF"/>
    <w:rsid w:val="003C4C9E"/>
    <w:rsid w:val="003E7457"/>
    <w:rsid w:val="003F676A"/>
    <w:rsid w:val="003F6D81"/>
    <w:rsid w:val="004122F2"/>
    <w:rsid w:val="00435E14"/>
    <w:rsid w:val="004479A1"/>
    <w:rsid w:val="00454724"/>
    <w:rsid w:val="004E19D6"/>
    <w:rsid w:val="005521C4"/>
    <w:rsid w:val="0056147F"/>
    <w:rsid w:val="005617BA"/>
    <w:rsid w:val="005631BB"/>
    <w:rsid w:val="005A19DF"/>
    <w:rsid w:val="005B61EC"/>
    <w:rsid w:val="005C7ED6"/>
    <w:rsid w:val="005E455F"/>
    <w:rsid w:val="005E718D"/>
    <w:rsid w:val="006154D8"/>
    <w:rsid w:val="00661DE5"/>
    <w:rsid w:val="0066683A"/>
    <w:rsid w:val="00691505"/>
    <w:rsid w:val="006A3C55"/>
    <w:rsid w:val="006C2FBD"/>
    <w:rsid w:val="006D58C3"/>
    <w:rsid w:val="00707C66"/>
    <w:rsid w:val="007111E8"/>
    <w:rsid w:val="007168B9"/>
    <w:rsid w:val="00732509"/>
    <w:rsid w:val="0079272E"/>
    <w:rsid w:val="007956A4"/>
    <w:rsid w:val="007C4A59"/>
    <w:rsid w:val="008023A5"/>
    <w:rsid w:val="00816AB4"/>
    <w:rsid w:val="0082556E"/>
    <w:rsid w:val="0089097C"/>
    <w:rsid w:val="008D238A"/>
    <w:rsid w:val="008D3FDD"/>
    <w:rsid w:val="008E0743"/>
    <w:rsid w:val="008F65C5"/>
    <w:rsid w:val="009529BF"/>
    <w:rsid w:val="00963A49"/>
    <w:rsid w:val="009654FA"/>
    <w:rsid w:val="009710D3"/>
    <w:rsid w:val="00975F57"/>
    <w:rsid w:val="00990B11"/>
    <w:rsid w:val="00993F0E"/>
    <w:rsid w:val="009948F5"/>
    <w:rsid w:val="009E4D05"/>
    <w:rsid w:val="009E7AB3"/>
    <w:rsid w:val="00A25CDD"/>
    <w:rsid w:val="00A47D03"/>
    <w:rsid w:val="00AD0963"/>
    <w:rsid w:val="00B13FD2"/>
    <w:rsid w:val="00B159FB"/>
    <w:rsid w:val="00B3257B"/>
    <w:rsid w:val="00B544A5"/>
    <w:rsid w:val="00B54693"/>
    <w:rsid w:val="00B6443D"/>
    <w:rsid w:val="00B805F8"/>
    <w:rsid w:val="00B80F3A"/>
    <w:rsid w:val="00B8331E"/>
    <w:rsid w:val="00BB3591"/>
    <w:rsid w:val="00BC0886"/>
    <w:rsid w:val="00BC2C62"/>
    <w:rsid w:val="00BC3E6F"/>
    <w:rsid w:val="00BF7F59"/>
    <w:rsid w:val="00C10402"/>
    <w:rsid w:val="00C17C88"/>
    <w:rsid w:val="00C24BE6"/>
    <w:rsid w:val="00C44942"/>
    <w:rsid w:val="00C5160E"/>
    <w:rsid w:val="00C665AF"/>
    <w:rsid w:val="00C823E8"/>
    <w:rsid w:val="00CC3938"/>
    <w:rsid w:val="00CD4EF3"/>
    <w:rsid w:val="00CE532D"/>
    <w:rsid w:val="00D4739D"/>
    <w:rsid w:val="00D61F1D"/>
    <w:rsid w:val="00D818A3"/>
    <w:rsid w:val="00DB67A5"/>
    <w:rsid w:val="00DE5473"/>
    <w:rsid w:val="00DF5C84"/>
    <w:rsid w:val="00E320D6"/>
    <w:rsid w:val="00E709EC"/>
    <w:rsid w:val="00E82373"/>
    <w:rsid w:val="00E83458"/>
    <w:rsid w:val="00EB18CC"/>
    <w:rsid w:val="00EB3409"/>
    <w:rsid w:val="00ED12A5"/>
    <w:rsid w:val="00ED7E75"/>
    <w:rsid w:val="00EE799D"/>
    <w:rsid w:val="00EE7D1D"/>
    <w:rsid w:val="00EF3C64"/>
    <w:rsid w:val="00F023F5"/>
    <w:rsid w:val="00F142B3"/>
    <w:rsid w:val="00F14C45"/>
    <w:rsid w:val="00F277B6"/>
    <w:rsid w:val="00F76A5C"/>
    <w:rsid w:val="00F97ED4"/>
    <w:rsid w:val="00FB4A43"/>
    <w:rsid w:val="00FD22D7"/>
    <w:rsid w:val="00FE0440"/>
    <w:rsid w:val="00FE0EE5"/>
    <w:rsid w:val="00FF1BEC"/>
    <w:rsid w:val="00FF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F3C989-31F6-4580-B1DB-E1729627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목록 없음1"/>
    <w:uiPriority w:val="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extAlignment w:val="baseline"/>
    </w:pPr>
    <w:rPr>
      <w:rFonts w:ascii="맑은 고딕" w:eastAsia="맑은 고딕"/>
      <w:color w:val="000000"/>
      <w:kern w:val="1"/>
    </w:rPr>
  </w:style>
  <w:style w:type="paragraph" w:styleId="a3">
    <w:name w:val="footer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textAlignment w:val="baseline"/>
    </w:pPr>
    <w:rPr>
      <w:rFonts w:ascii="맑은 고딕" w:eastAsia="맑은 고딕"/>
      <w:color w:val="000000"/>
      <w:kern w:val="1"/>
    </w:rPr>
  </w:style>
  <w:style w:type="paragraph" w:styleId="a4">
    <w:name w:val="header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5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6"/>
    <w:rPr>
      <w:rFonts w:ascii="맑은 고딕" w:eastAsia="맑은 고딕"/>
      <w:color w:val="000000"/>
      <w:kern w:val="1"/>
      <w:sz w:val="20"/>
    </w:rPr>
  </w:style>
  <w:style w:type="paragraph" w:customStyle="1" w:styleId="10">
    <w:name w:val="바탕글1"/>
    <w:uiPriority w:val="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Default">
    <w:name w:val="Default"/>
    <w:rsid w:val="004479A1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맑은 고딕" w:hAnsi="Times New Roman" w:cs="Times New Roman"/>
      <w:color w:val="000000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4479A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4479A1"/>
    <w:rPr>
      <w:rFonts w:asciiTheme="majorHAnsi" w:eastAsiaTheme="majorEastAsia" w:hAnsiTheme="majorHAnsi" w:cstheme="majorBidi"/>
      <w:color w:val="000000"/>
      <w:kern w:val="1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4479A1"/>
    <w:rPr>
      <w:sz w:val="18"/>
      <w:szCs w:val="18"/>
    </w:rPr>
  </w:style>
  <w:style w:type="paragraph" w:styleId="a7">
    <w:name w:val="annotation text"/>
    <w:basedOn w:val="a"/>
    <w:link w:val="Char2"/>
    <w:uiPriority w:val="99"/>
    <w:semiHidden/>
    <w:unhideWhenUsed/>
    <w:rsid w:val="004479A1"/>
    <w:pPr>
      <w:jc w:val="left"/>
    </w:pPr>
  </w:style>
  <w:style w:type="character" w:customStyle="1" w:styleId="Char2">
    <w:name w:val="메모 텍스트 Char"/>
    <w:basedOn w:val="a0"/>
    <w:link w:val="a7"/>
    <w:uiPriority w:val="99"/>
    <w:semiHidden/>
    <w:rsid w:val="004479A1"/>
    <w:rPr>
      <w:rFonts w:ascii="맑은 고딕" w:eastAsia="맑은 고딕"/>
      <w:color w:val="000000"/>
      <w:kern w:val="1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4479A1"/>
    <w:rPr>
      <w:b/>
      <w:bCs/>
    </w:rPr>
  </w:style>
  <w:style w:type="character" w:customStyle="1" w:styleId="Char3">
    <w:name w:val="메모 주제 Char"/>
    <w:basedOn w:val="Char2"/>
    <w:link w:val="a8"/>
    <w:uiPriority w:val="99"/>
    <w:semiHidden/>
    <w:rsid w:val="004479A1"/>
    <w:rPr>
      <w:rFonts w:ascii="맑은 고딕" w:eastAsia="맑은 고딕"/>
      <w:b/>
      <w:bCs/>
      <w:color w:val="000000"/>
      <w:kern w:val="1"/>
    </w:rPr>
  </w:style>
  <w:style w:type="paragraph" w:styleId="2">
    <w:name w:val="Body Text 2"/>
    <w:basedOn w:val="a"/>
    <w:link w:val="2Char"/>
    <w:rsid w:val="00707C6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after="0" w:line="480" w:lineRule="auto"/>
      <w:ind w:right="-360"/>
      <w:jc w:val="left"/>
      <w:textAlignment w:val="auto"/>
    </w:pPr>
    <w:rPr>
      <w:rFonts w:ascii="Times New Roman" w:eastAsia="Times" w:hAnsi="Times New Roman" w:cs="Times New Roman"/>
      <w:b/>
      <w:color w:val="auto"/>
      <w:kern w:val="0"/>
      <w:sz w:val="28"/>
      <w:szCs w:val="20"/>
    </w:rPr>
  </w:style>
  <w:style w:type="character" w:customStyle="1" w:styleId="2Char">
    <w:name w:val="본문 2 Char"/>
    <w:basedOn w:val="a0"/>
    <w:link w:val="2"/>
    <w:rsid w:val="00707C66"/>
    <w:rPr>
      <w:rFonts w:ascii="Times New Roman" w:eastAsia="Times" w:hAnsi="Times New Roman" w:cs="Times New Roman"/>
      <w:b/>
      <w:kern w:val="0"/>
      <w:sz w:val="28"/>
      <w:szCs w:val="20"/>
    </w:rPr>
  </w:style>
  <w:style w:type="paragraph" w:customStyle="1" w:styleId="BCAuthorAddress">
    <w:name w:val="BC_Author_Address"/>
    <w:basedOn w:val="a"/>
    <w:next w:val="a"/>
    <w:rsid w:val="00106AB0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wordWrap/>
      <w:autoSpaceDE/>
      <w:autoSpaceDN/>
      <w:spacing w:after="240" w:line="480" w:lineRule="auto"/>
      <w:jc w:val="center"/>
      <w:textAlignment w:val="auto"/>
    </w:pPr>
    <w:rPr>
      <w:rFonts w:ascii="Times" w:eastAsia="바탕" w:hAnsi="Times" w:cs="Times New Roman"/>
      <w:color w:val="auto"/>
      <w:kern w:val="0"/>
      <w:sz w:val="24"/>
      <w:szCs w:val="20"/>
      <w:lang w:eastAsia="en-US"/>
    </w:rPr>
  </w:style>
  <w:style w:type="paragraph" w:styleId="a9">
    <w:name w:val="Title"/>
    <w:basedOn w:val="a"/>
    <w:next w:val="a"/>
    <w:link w:val="Char4"/>
    <w:uiPriority w:val="10"/>
    <w:qFormat/>
    <w:rsid w:val="00106AB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4">
    <w:name w:val="제목 Char"/>
    <w:basedOn w:val="a0"/>
    <w:link w:val="a9"/>
    <w:uiPriority w:val="10"/>
    <w:rsid w:val="00106AB0"/>
    <w:rPr>
      <w:rFonts w:asciiTheme="majorHAnsi" w:eastAsiaTheme="majorEastAsia" w:hAnsiTheme="majorHAnsi" w:cstheme="majorBidi"/>
      <w:b/>
      <w:bCs/>
      <w:color w:val="000000"/>
      <w:kern w:val="1"/>
      <w:sz w:val="32"/>
      <w:szCs w:val="32"/>
    </w:rPr>
  </w:style>
  <w:style w:type="paragraph" w:styleId="aa">
    <w:name w:val="No Spacing"/>
    <w:uiPriority w:val="1"/>
    <w:qFormat/>
    <w:rsid w:val="00106AB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AbstractsTitle">
    <w:name w:val="Abstracts Title"/>
    <w:basedOn w:val="a"/>
    <w:link w:val="AbstractsTitleChar"/>
    <w:qFormat/>
    <w:rsid w:val="008E07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40" w:lineRule="auto"/>
      <w:jc w:val="center"/>
      <w:textAlignment w:val="auto"/>
    </w:pPr>
    <w:rPr>
      <w:rFonts w:ascii="Times New Roman" w:eastAsia="바탕" w:hAnsi="Times New Roman" w:cs="Times New Roman"/>
      <w:b/>
      <w:color w:val="auto"/>
      <w:kern w:val="2"/>
      <w:sz w:val="24"/>
      <w:szCs w:val="24"/>
    </w:rPr>
  </w:style>
  <w:style w:type="character" w:customStyle="1" w:styleId="AbstractsTitleChar">
    <w:name w:val="Abstracts Title Char"/>
    <w:link w:val="AbstractsTitle"/>
    <w:rsid w:val="008E0743"/>
    <w:rPr>
      <w:rFonts w:ascii="Times New Roman" w:eastAsia="바탕" w:hAnsi="Times New Roman" w:cs="Times New Roman"/>
      <w:b/>
      <w:sz w:val="24"/>
      <w:szCs w:val="24"/>
    </w:rPr>
  </w:style>
  <w:style w:type="character" w:styleId="ab">
    <w:name w:val="Strong"/>
    <w:qFormat/>
    <w:rsid w:val="008E07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0E58F-A576-4C42-8073-79722FA5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</dc:creator>
  <cp:lastModifiedBy>admin</cp:lastModifiedBy>
  <cp:revision>8</cp:revision>
  <cp:lastPrinted>2016-11-05T02:34:00Z</cp:lastPrinted>
  <dcterms:created xsi:type="dcterms:W3CDTF">2018-07-12T04:53:00Z</dcterms:created>
  <dcterms:modified xsi:type="dcterms:W3CDTF">2018-07-12T06:26:00Z</dcterms:modified>
</cp:coreProperties>
</file>