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6CA18E" w14:textId="2ADEA6F3" w:rsidR="001B7A71" w:rsidRPr="005A2406" w:rsidRDefault="004233ED" w:rsidP="004233ED">
      <w:pPr>
        <w:jc w:val="center"/>
        <w:rPr>
          <w:rFonts w:ascii="Minion Pro" w:eastAsia="Minion Pro" w:hAnsi="Minion Pro" w:cs="Minion Pro"/>
          <w:b/>
          <w:bCs/>
          <w:color w:val="337AB7"/>
          <w:sz w:val="30"/>
          <w:szCs w:val="36"/>
          <w:lang w:eastAsia="en-US"/>
        </w:rPr>
      </w:pPr>
      <w:proofErr w:type="spellStart"/>
      <w:r w:rsidRPr="004233ED">
        <w:rPr>
          <w:rFonts w:ascii="Minion Pro" w:eastAsia="Minion Pro" w:hAnsi="Minion Pro" w:cs="Minion Pro"/>
          <w:b/>
          <w:bCs/>
          <w:color w:val="337AB7"/>
          <w:sz w:val="30"/>
          <w:szCs w:val="36"/>
          <w:lang w:eastAsia="en-US"/>
        </w:rPr>
        <w:t>Vestibulotoxicity</w:t>
      </w:r>
      <w:proofErr w:type="spellEnd"/>
      <w:r w:rsidRPr="004233ED">
        <w:rPr>
          <w:rFonts w:ascii="Minion Pro" w:eastAsia="Minion Pro" w:hAnsi="Minion Pro" w:cs="Minion Pro"/>
          <w:b/>
          <w:bCs/>
          <w:color w:val="337AB7"/>
          <w:sz w:val="30"/>
          <w:szCs w:val="36"/>
          <w:lang w:eastAsia="en-US"/>
        </w:rPr>
        <w:t xml:space="preserve"> associated with platinum-based chemotherapy in survivors of cancer</w:t>
      </w:r>
    </w:p>
    <w:p w14:paraId="6FCEA0ED" w14:textId="0139F0DD" w:rsidR="00F65DD9" w:rsidRPr="002D2154" w:rsidRDefault="001B7A71" w:rsidP="00F65DD9">
      <w:pPr>
        <w:jc w:val="center"/>
        <w:rPr>
          <w:rFonts w:cstheme="minorHAnsi"/>
          <w:sz w:val="22"/>
          <w:szCs w:val="22"/>
        </w:rPr>
      </w:pPr>
      <w:r>
        <w:rPr>
          <w:rFonts w:eastAsia="MS PGothic" w:hAnsi="Arial"/>
          <w:color w:val="000000"/>
        </w:rPr>
        <w:br/>
      </w:r>
      <w:proofErr w:type="spellStart"/>
      <w:r w:rsidR="00F65DD9" w:rsidRPr="00B16DFF">
        <w:rPr>
          <w:rFonts w:cstheme="minorHAnsi"/>
          <w:sz w:val="22"/>
          <w:szCs w:val="22"/>
          <w:u w:val="single"/>
        </w:rPr>
        <w:t>Pattarawadee</w:t>
      </w:r>
      <w:proofErr w:type="spellEnd"/>
      <w:r w:rsidR="00F65DD9" w:rsidRPr="00B16DFF">
        <w:rPr>
          <w:rFonts w:cstheme="minorHAnsi"/>
          <w:sz w:val="22"/>
          <w:szCs w:val="22"/>
          <w:u w:val="single"/>
        </w:rPr>
        <w:t xml:space="preserve"> Prayuenyong</w:t>
      </w:r>
      <w:r w:rsidR="00F65DD9" w:rsidRPr="00B16DFF">
        <w:rPr>
          <w:rFonts w:cstheme="minorHAnsi"/>
          <w:sz w:val="22"/>
          <w:szCs w:val="22"/>
          <w:u w:val="single"/>
          <w:vertAlign w:val="superscript"/>
        </w:rPr>
        <w:t>1,2,3,</w:t>
      </w:r>
      <w:r w:rsidR="0095548C">
        <w:rPr>
          <w:rFonts w:cstheme="minorHAnsi"/>
          <w:sz w:val="22"/>
          <w:szCs w:val="22"/>
          <w:u w:val="single"/>
          <w:vertAlign w:val="superscript"/>
        </w:rPr>
        <w:t>4</w:t>
      </w:r>
      <w:r w:rsidR="00F65DD9" w:rsidRPr="002D2154">
        <w:rPr>
          <w:rFonts w:cstheme="minorHAnsi"/>
          <w:sz w:val="22"/>
          <w:szCs w:val="22"/>
        </w:rPr>
        <w:t>, Deborah A Hall</w:t>
      </w:r>
      <w:r w:rsidR="00F65DD9" w:rsidRPr="002D2154">
        <w:rPr>
          <w:rFonts w:cstheme="minorHAnsi"/>
          <w:sz w:val="22"/>
          <w:szCs w:val="22"/>
          <w:vertAlign w:val="superscript"/>
        </w:rPr>
        <w:t>1,2,3</w:t>
      </w:r>
      <w:r w:rsidR="00F65DD9" w:rsidRPr="002D2154">
        <w:rPr>
          <w:rFonts w:cstheme="minorHAnsi"/>
          <w:sz w:val="22"/>
          <w:szCs w:val="22"/>
        </w:rPr>
        <w:t xml:space="preserve">, </w:t>
      </w:r>
      <w:proofErr w:type="spellStart"/>
      <w:r w:rsidR="00031659">
        <w:rPr>
          <w:rFonts w:cstheme="minorHAnsi"/>
          <w:sz w:val="22"/>
          <w:szCs w:val="22"/>
        </w:rPr>
        <w:t>Poulam</w:t>
      </w:r>
      <w:proofErr w:type="spellEnd"/>
      <w:r w:rsidR="00031659">
        <w:rPr>
          <w:rFonts w:cstheme="minorHAnsi"/>
          <w:sz w:val="22"/>
          <w:szCs w:val="22"/>
        </w:rPr>
        <w:t xml:space="preserve"> Patel</w:t>
      </w:r>
      <w:r w:rsidR="00395E06" w:rsidRPr="002D2154">
        <w:rPr>
          <w:rFonts w:cstheme="minorHAnsi"/>
          <w:sz w:val="22"/>
          <w:szCs w:val="22"/>
          <w:vertAlign w:val="superscript"/>
        </w:rPr>
        <w:t>3</w:t>
      </w:r>
      <w:r w:rsidR="00395E06">
        <w:rPr>
          <w:rFonts w:cstheme="minorHAnsi"/>
          <w:sz w:val="22"/>
          <w:szCs w:val="22"/>
          <w:vertAlign w:val="superscript"/>
        </w:rPr>
        <w:t>,5</w:t>
      </w:r>
      <w:r w:rsidR="00031659">
        <w:rPr>
          <w:rFonts w:cstheme="minorHAnsi"/>
          <w:sz w:val="22"/>
          <w:szCs w:val="22"/>
        </w:rPr>
        <w:t xml:space="preserve">, </w:t>
      </w:r>
      <w:proofErr w:type="spellStart"/>
      <w:r w:rsidR="00F65DD9" w:rsidRPr="002D2154">
        <w:rPr>
          <w:rFonts w:cstheme="minorHAnsi"/>
          <w:sz w:val="22"/>
          <w:szCs w:val="22"/>
        </w:rPr>
        <w:t>Anand</w:t>
      </w:r>
      <w:proofErr w:type="spellEnd"/>
      <w:r w:rsidR="00F65DD9" w:rsidRPr="002D2154">
        <w:rPr>
          <w:rFonts w:cstheme="minorHAnsi"/>
          <w:sz w:val="22"/>
          <w:szCs w:val="22"/>
        </w:rPr>
        <w:t xml:space="preserve"> V Kasbekar</w:t>
      </w:r>
      <w:r w:rsidR="00F65DD9" w:rsidRPr="002D2154">
        <w:rPr>
          <w:rFonts w:cstheme="minorHAnsi"/>
          <w:sz w:val="22"/>
          <w:szCs w:val="22"/>
          <w:vertAlign w:val="superscript"/>
        </w:rPr>
        <w:t>1,2,</w:t>
      </w:r>
      <w:r w:rsidR="00031659">
        <w:rPr>
          <w:rFonts w:cstheme="minorHAnsi"/>
          <w:sz w:val="22"/>
          <w:szCs w:val="22"/>
          <w:vertAlign w:val="superscript"/>
        </w:rPr>
        <w:t>3</w:t>
      </w:r>
      <w:r w:rsidR="00031659">
        <w:rPr>
          <w:rFonts w:cstheme="minorHAnsi"/>
          <w:sz w:val="22"/>
          <w:szCs w:val="22"/>
        </w:rPr>
        <w:t xml:space="preserve">, </w:t>
      </w:r>
      <w:r w:rsidR="00F65DD9" w:rsidRPr="002D2154">
        <w:rPr>
          <w:rFonts w:cstheme="minorHAnsi"/>
          <w:sz w:val="22"/>
          <w:szCs w:val="22"/>
        </w:rPr>
        <w:t>David M Baguley</w:t>
      </w:r>
      <w:r w:rsidR="00F65DD9" w:rsidRPr="002D2154">
        <w:rPr>
          <w:rFonts w:cstheme="minorHAnsi"/>
          <w:sz w:val="22"/>
          <w:szCs w:val="22"/>
          <w:vertAlign w:val="superscript"/>
        </w:rPr>
        <w:t>1,2,3</w:t>
      </w:r>
    </w:p>
    <w:p w14:paraId="650086B4" w14:textId="77777777" w:rsidR="00F65DD9" w:rsidRDefault="00F65DD9" w:rsidP="00F65DD9">
      <w:pPr>
        <w:spacing w:line="276" w:lineRule="auto"/>
        <w:jc w:val="both"/>
        <w:rPr>
          <w:rFonts w:cstheme="minorHAnsi"/>
          <w:sz w:val="22"/>
          <w:szCs w:val="22"/>
          <w:vertAlign w:val="superscript"/>
        </w:rPr>
      </w:pPr>
    </w:p>
    <w:p w14:paraId="603C82BA" w14:textId="31887E51" w:rsidR="00F65DD9" w:rsidRPr="00DE7935" w:rsidRDefault="00F65DD9" w:rsidP="00F65DD9">
      <w:pPr>
        <w:spacing w:line="276" w:lineRule="auto"/>
        <w:jc w:val="both"/>
        <w:rPr>
          <w:rFonts w:cstheme="minorHAnsi"/>
          <w:sz w:val="16"/>
          <w:szCs w:val="16"/>
          <w:vertAlign w:val="superscript"/>
        </w:rPr>
      </w:pPr>
      <w:r w:rsidRPr="00DE7935">
        <w:rPr>
          <w:rFonts w:cstheme="minorHAnsi"/>
          <w:sz w:val="16"/>
          <w:szCs w:val="16"/>
          <w:vertAlign w:val="superscript"/>
        </w:rPr>
        <w:t>1</w:t>
      </w:r>
      <w:r w:rsidR="007B6C0B" w:rsidRPr="007B6C0B">
        <w:rPr>
          <w:rFonts w:cstheme="minorHAnsi"/>
          <w:sz w:val="16"/>
          <w:szCs w:val="16"/>
        </w:rPr>
        <w:t>Hearing Sciences</w:t>
      </w:r>
      <w:r w:rsidRPr="00DE7935">
        <w:rPr>
          <w:rFonts w:cstheme="minorHAnsi"/>
          <w:sz w:val="16"/>
          <w:szCs w:val="16"/>
        </w:rPr>
        <w:t>, Division of Clinical Neuroscience, School of Medicine, University of Nottingham, Nottingham</w:t>
      </w:r>
      <w:r w:rsidR="009F2998">
        <w:rPr>
          <w:rFonts w:cstheme="minorHAnsi"/>
          <w:sz w:val="16"/>
          <w:szCs w:val="16"/>
        </w:rPr>
        <w:t xml:space="preserve">, </w:t>
      </w:r>
      <w:r w:rsidR="009F2998" w:rsidRPr="009F2998">
        <w:rPr>
          <w:rFonts w:cstheme="minorHAnsi"/>
          <w:sz w:val="16"/>
          <w:szCs w:val="16"/>
        </w:rPr>
        <w:t>United Kingdom</w:t>
      </w:r>
    </w:p>
    <w:p w14:paraId="0C700386" w14:textId="144A86D0" w:rsidR="00F65DD9" w:rsidRPr="00DE7935" w:rsidRDefault="00F65DD9" w:rsidP="00F65DD9">
      <w:pPr>
        <w:spacing w:line="276" w:lineRule="auto"/>
        <w:jc w:val="both"/>
        <w:rPr>
          <w:rFonts w:cstheme="minorHAnsi"/>
          <w:sz w:val="16"/>
          <w:szCs w:val="16"/>
        </w:rPr>
      </w:pPr>
      <w:r w:rsidRPr="00DE7935">
        <w:rPr>
          <w:rFonts w:cstheme="minorHAnsi"/>
          <w:sz w:val="16"/>
          <w:szCs w:val="16"/>
          <w:vertAlign w:val="superscript"/>
        </w:rPr>
        <w:t>2</w:t>
      </w:r>
      <w:r w:rsidRPr="00DE7935">
        <w:rPr>
          <w:rFonts w:cstheme="minorHAnsi"/>
          <w:sz w:val="16"/>
          <w:szCs w:val="16"/>
        </w:rPr>
        <w:t>NIHR Nottingham Biomedica</w:t>
      </w:r>
      <w:r w:rsidR="009F2998">
        <w:rPr>
          <w:rFonts w:cstheme="minorHAnsi"/>
          <w:sz w:val="16"/>
          <w:szCs w:val="16"/>
        </w:rPr>
        <w:t xml:space="preserve">l Research Centre, Nottingham, </w:t>
      </w:r>
      <w:r w:rsidR="009F2998" w:rsidRPr="009F2998">
        <w:rPr>
          <w:rFonts w:cstheme="minorHAnsi"/>
          <w:sz w:val="16"/>
          <w:szCs w:val="16"/>
        </w:rPr>
        <w:t>United Kingdom</w:t>
      </w:r>
    </w:p>
    <w:p w14:paraId="4043D903" w14:textId="7C07F04D" w:rsidR="00F65DD9" w:rsidRPr="00DE7935" w:rsidRDefault="00F65DD9" w:rsidP="00F65DD9">
      <w:pPr>
        <w:spacing w:line="276" w:lineRule="auto"/>
        <w:jc w:val="both"/>
        <w:rPr>
          <w:rFonts w:cstheme="minorHAnsi"/>
          <w:sz w:val="16"/>
          <w:szCs w:val="16"/>
        </w:rPr>
      </w:pPr>
      <w:r w:rsidRPr="00DE7935">
        <w:rPr>
          <w:rFonts w:cstheme="minorHAnsi"/>
          <w:sz w:val="16"/>
          <w:szCs w:val="16"/>
          <w:vertAlign w:val="superscript"/>
        </w:rPr>
        <w:t>3</w:t>
      </w:r>
      <w:r w:rsidRPr="00DE7935">
        <w:rPr>
          <w:rFonts w:cstheme="minorHAnsi"/>
          <w:sz w:val="16"/>
          <w:szCs w:val="16"/>
        </w:rPr>
        <w:t>Nottingham University Ho</w:t>
      </w:r>
      <w:r w:rsidR="009F2998">
        <w:rPr>
          <w:rFonts w:cstheme="minorHAnsi"/>
          <w:sz w:val="16"/>
          <w:szCs w:val="16"/>
        </w:rPr>
        <w:t xml:space="preserve">spitals NHS Trust, Nottingham, </w:t>
      </w:r>
      <w:r w:rsidR="009F2998" w:rsidRPr="009F2998">
        <w:rPr>
          <w:rFonts w:cstheme="minorHAnsi"/>
          <w:sz w:val="16"/>
          <w:szCs w:val="16"/>
        </w:rPr>
        <w:t>United Kingdom</w:t>
      </w:r>
    </w:p>
    <w:p w14:paraId="61D5C11A" w14:textId="5AD2F84A" w:rsidR="009F2998" w:rsidRPr="00DE7935" w:rsidRDefault="009F2998" w:rsidP="009F2998">
      <w:pPr>
        <w:spacing w:line="276" w:lineRule="auto"/>
        <w:jc w:val="both"/>
        <w:rPr>
          <w:rFonts w:cstheme="minorHAnsi"/>
          <w:sz w:val="16"/>
          <w:szCs w:val="16"/>
        </w:rPr>
      </w:pPr>
      <w:r>
        <w:rPr>
          <w:rFonts w:cstheme="minorHAnsi"/>
          <w:sz w:val="16"/>
          <w:szCs w:val="16"/>
          <w:vertAlign w:val="superscript"/>
        </w:rPr>
        <w:t>4</w:t>
      </w:r>
      <w:r w:rsidRPr="00DE7935">
        <w:rPr>
          <w:rFonts w:cstheme="minorHAnsi"/>
          <w:sz w:val="16"/>
          <w:szCs w:val="16"/>
        </w:rPr>
        <w:t xml:space="preserve">Department of Otorhinolaryngology, Head and Neck Surgery, Faculty of Medicine, Prince of </w:t>
      </w:r>
      <w:proofErr w:type="spellStart"/>
      <w:r w:rsidRPr="00DE7935">
        <w:rPr>
          <w:rFonts w:cstheme="minorHAnsi"/>
          <w:sz w:val="16"/>
          <w:szCs w:val="16"/>
        </w:rPr>
        <w:t>Songkla</w:t>
      </w:r>
      <w:proofErr w:type="spellEnd"/>
      <w:r w:rsidRPr="00DE7935">
        <w:rPr>
          <w:rFonts w:cstheme="minorHAnsi"/>
          <w:sz w:val="16"/>
          <w:szCs w:val="16"/>
        </w:rPr>
        <w:t xml:space="preserve"> University, </w:t>
      </w:r>
      <w:proofErr w:type="spellStart"/>
      <w:r w:rsidR="002F4531" w:rsidRPr="002F4531">
        <w:rPr>
          <w:rFonts w:cstheme="minorHAnsi"/>
          <w:sz w:val="16"/>
          <w:szCs w:val="16"/>
        </w:rPr>
        <w:t>Songkhla</w:t>
      </w:r>
      <w:proofErr w:type="spellEnd"/>
      <w:r w:rsidR="002F4531" w:rsidRPr="002F4531">
        <w:rPr>
          <w:rFonts w:cstheme="minorHAnsi"/>
          <w:sz w:val="16"/>
          <w:szCs w:val="16"/>
        </w:rPr>
        <w:t xml:space="preserve">, </w:t>
      </w:r>
      <w:r w:rsidRPr="00DE7935">
        <w:rPr>
          <w:rFonts w:cstheme="minorHAnsi"/>
          <w:sz w:val="16"/>
          <w:szCs w:val="16"/>
        </w:rPr>
        <w:t xml:space="preserve">Thailand </w:t>
      </w:r>
    </w:p>
    <w:p w14:paraId="05E91DD0" w14:textId="2B5343C1" w:rsidR="00F65DD9" w:rsidRPr="00DE7935" w:rsidRDefault="002546FF" w:rsidP="00F65DD9">
      <w:pPr>
        <w:spacing w:line="276" w:lineRule="auto"/>
        <w:jc w:val="both"/>
        <w:rPr>
          <w:rFonts w:cstheme="minorHAnsi"/>
          <w:sz w:val="16"/>
          <w:szCs w:val="16"/>
        </w:rPr>
      </w:pPr>
      <w:r>
        <w:rPr>
          <w:rFonts w:cstheme="minorHAnsi"/>
          <w:sz w:val="16"/>
          <w:szCs w:val="16"/>
          <w:vertAlign w:val="superscript"/>
        </w:rPr>
        <w:t>5</w:t>
      </w:r>
      <w:r w:rsidR="00F65DD9" w:rsidRPr="00DE7935">
        <w:rPr>
          <w:rFonts w:cstheme="minorHAnsi"/>
          <w:sz w:val="16"/>
          <w:szCs w:val="16"/>
        </w:rPr>
        <w:t>Academic Unit of Oncology, Division of Cancer and Stem cells, School of Medicine, Univers</w:t>
      </w:r>
      <w:r w:rsidR="009F2998">
        <w:rPr>
          <w:rFonts w:cstheme="minorHAnsi"/>
          <w:sz w:val="16"/>
          <w:szCs w:val="16"/>
        </w:rPr>
        <w:t xml:space="preserve">ity of Nottingham, Nottingham, </w:t>
      </w:r>
      <w:r w:rsidR="009F2998" w:rsidRPr="009F2998">
        <w:rPr>
          <w:rFonts w:cstheme="minorHAnsi"/>
          <w:sz w:val="16"/>
          <w:szCs w:val="16"/>
        </w:rPr>
        <w:t>United Kingdom</w:t>
      </w:r>
    </w:p>
    <w:p w14:paraId="0D5C3409" w14:textId="6CBEDA60" w:rsidR="001B7A71" w:rsidRPr="00D81022" w:rsidRDefault="001B7A71" w:rsidP="001B54D6">
      <w:pPr>
        <w:rPr>
          <w:color w:val="0000FF"/>
          <w:sz w:val="36"/>
          <w:szCs w:val="36"/>
        </w:rPr>
      </w:pPr>
    </w:p>
    <w:p w14:paraId="2545055A" w14:textId="202F38C6" w:rsidR="001B7A71" w:rsidRPr="00B20601" w:rsidRDefault="001B7A71" w:rsidP="004233ED">
      <w:pPr>
        <w:pStyle w:val="Heading3"/>
        <w:spacing w:before="147"/>
        <w:ind w:left="0"/>
        <w:jc w:val="both"/>
        <w:rPr>
          <w:sz w:val="24"/>
        </w:rPr>
      </w:pPr>
      <w:r w:rsidRPr="00B20601">
        <w:rPr>
          <w:color w:val="BF5A14"/>
          <w:sz w:val="24"/>
        </w:rPr>
        <w:t xml:space="preserve">Abstract </w:t>
      </w:r>
    </w:p>
    <w:p w14:paraId="742777F5" w14:textId="50D74A07" w:rsidR="0064433A" w:rsidRPr="000760A1" w:rsidRDefault="0064433A" w:rsidP="000760A1">
      <w:pPr>
        <w:jc w:val="both"/>
        <w:rPr>
          <w:rFonts w:eastAsia="MS PGothic"/>
          <w:color w:val="000000"/>
          <w:szCs w:val="32"/>
        </w:rPr>
      </w:pPr>
    </w:p>
    <w:p w14:paraId="2931F581" w14:textId="40CFA20F" w:rsidR="0064433A" w:rsidRPr="000D7128" w:rsidRDefault="0064433A" w:rsidP="0064433A">
      <w:pPr>
        <w:spacing w:line="276" w:lineRule="auto"/>
        <w:jc w:val="both"/>
        <w:rPr>
          <w:rFonts w:cstheme="minorHAnsi"/>
        </w:rPr>
      </w:pPr>
      <w:r w:rsidRPr="000D7128">
        <w:rPr>
          <w:rFonts w:cstheme="minorHAnsi"/>
          <w:b/>
        </w:rPr>
        <w:t>Background:</w:t>
      </w:r>
      <w:r w:rsidRPr="000D7128">
        <w:rPr>
          <w:rFonts w:cstheme="minorHAnsi"/>
        </w:rPr>
        <w:t xml:space="preserve"> Platinum-based chemotherapy is an effective antineoplastic treatment that is used for a variety of human malignancies</w:t>
      </w:r>
      <w:r w:rsidR="00685727">
        <w:rPr>
          <w:rFonts w:cstheme="minorHAnsi"/>
        </w:rPr>
        <w:t xml:space="preserve">, </w:t>
      </w:r>
      <w:r w:rsidR="00685727" w:rsidRPr="00685727">
        <w:rPr>
          <w:rFonts w:cstheme="minorHAnsi"/>
        </w:rPr>
        <w:t>but the drug is highly toxic to the inner ear.</w:t>
      </w:r>
      <w:r w:rsidR="006A3E35">
        <w:rPr>
          <w:rFonts w:cstheme="minorHAnsi"/>
        </w:rPr>
        <w:t xml:space="preserve"> </w:t>
      </w:r>
      <w:proofErr w:type="spellStart"/>
      <w:r w:rsidRPr="000D7128">
        <w:rPr>
          <w:rFonts w:cstheme="minorHAnsi"/>
        </w:rPr>
        <w:t>Cochleotoxicity</w:t>
      </w:r>
      <w:proofErr w:type="spellEnd"/>
      <w:r w:rsidR="00333AB6">
        <w:rPr>
          <w:rFonts w:cstheme="minorHAnsi"/>
        </w:rPr>
        <w:t xml:space="preserve"> </w:t>
      </w:r>
      <w:r w:rsidR="00333AB6" w:rsidRPr="00333AB6">
        <w:rPr>
          <w:rFonts w:cstheme="minorHAnsi"/>
        </w:rPr>
        <w:t>following the treatment is well documented</w:t>
      </w:r>
      <w:r w:rsidRPr="000D7128">
        <w:rPr>
          <w:rFonts w:cstheme="minorHAnsi"/>
        </w:rPr>
        <w:t>. The potential</w:t>
      </w:r>
      <w:r w:rsidR="00661424">
        <w:rPr>
          <w:rFonts w:cstheme="minorHAnsi"/>
        </w:rPr>
        <w:t xml:space="preserve"> of </w:t>
      </w:r>
      <w:proofErr w:type="spellStart"/>
      <w:r w:rsidRPr="000D7128">
        <w:rPr>
          <w:rFonts w:cstheme="minorHAnsi"/>
        </w:rPr>
        <w:t>vestibulotoxicity</w:t>
      </w:r>
      <w:proofErr w:type="spellEnd"/>
      <w:r w:rsidRPr="000D7128">
        <w:rPr>
          <w:rFonts w:cstheme="minorHAnsi"/>
        </w:rPr>
        <w:t xml:space="preserve"> is still unclear.</w:t>
      </w:r>
    </w:p>
    <w:p w14:paraId="7CA4274F" w14:textId="77777777" w:rsidR="0064433A" w:rsidRPr="000D7128" w:rsidRDefault="0064433A" w:rsidP="0064433A">
      <w:pPr>
        <w:spacing w:line="276" w:lineRule="auto"/>
        <w:jc w:val="both"/>
        <w:rPr>
          <w:rFonts w:cstheme="minorHAnsi"/>
          <w:b/>
        </w:rPr>
      </w:pPr>
    </w:p>
    <w:p w14:paraId="4084EC8C" w14:textId="1B2F72E3" w:rsidR="0064433A" w:rsidRPr="000D7128" w:rsidRDefault="0064433A" w:rsidP="0064433A">
      <w:pPr>
        <w:spacing w:line="276" w:lineRule="auto"/>
        <w:jc w:val="both"/>
        <w:rPr>
          <w:rFonts w:cstheme="minorHAnsi"/>
        </w:rPr>
      </w:pPr>
      <w:r w:rsidRPr="000D7128">
        <w:rPr>
          <w:rFonts w:cstheme="minorHAnsi"/>
          <w:b/>
        </w:rPr>
        <w:t>Objective:</w:t>
      </w:r>
      <w:r w:rsidRPr="000D7128">
        <w:rPr>
          <w:rFonts w:cstheme="minorHAnsi"/>
        </w:rPr>
        <w:t xml:space="preserve"> This scoping review</w:t>
      </w:r>
      <w:r w:rsidR="00336F91">
        <w:rPr>
          <w:rFonts w:cstheme="minorHAnsi"/>
        </w:rPr>
        <w:t xml:space="preserve"> examine</w:t>
      </w:r>
      <w:r w:rsidR="00503E0F">
        <w:rPr>
          <w:rFonts w:cstheme="minorHAnsi"/>
        </w:rPr>
        <w:t>d</w:t>
      </w:r>
      <w:r w:rsidR="00336F91">
        <w:rPr>
          <w:rFonts w:cstheme="minorHAnsi"/>
        </w:rPr>
        <w:t xml:space="preserve"> the extent of </w:t>
      </w:r>
      <w:r w:rsidRPr="000D7128">
        <w:rPr>
          <w:rFonts w:cstheme="minorHAnsi"/>
        </w:rPr>
        <w:t xml:space="preserve">current research literature, summarize research findings and identify research gaps </w:t>
      </w:r>
      <w:r w:rsidR="001C24B3">
        <w:rPr>
          <w:rFonts w:cstheme="minorHAnsi"/>
        </w:rPr>
        <w:t xml:space="preserve">regarding </w:t>
      </w:r>
      <w:r w:rsidRPr="000D7128">
        <w:rPr>
          <w:rFonts w:cstheme="minorHAnsi"/>
        </w:rPr>
        <w:t>vestibular-related adverse effects associated with platinum-based chemotherapy in survivors of cancer.</w:t>
      </w:r>
    </w:p>
    <w:p w14:paraId="46739199" w14:textId="77777777" w:rsidR="0064433A" w:rsidRPr="000D7128" w:rsidRDefault="0064433A" w:rsidP="0064433A">
      <w:pPr>
        <w:spacing w:line="276" w:lineRule="auto"/>
        <w:jc w:val="both"/>
        <w:rPr>
          <w:rFonts w:cstheme="minorHAnsi"/>
        </w:rPr>
      </w:pPr>
    </w:p>
    <w:p w14:paraId="7E478BCE" w14:textId="6AD9F2BF" w:rsidR="00085EE7" w:rsidRDefault="0064433A" w:rsidP="0064433A">
      <w:pPr>
        <w:spacing w:line="276" w:lineRule="auto"/>
        <w:jc w:val="both"/>
        <w:rPr>
          <w:rFonts w:cstheme="minorHAnsi"/>
        </w:rPr>
      </w:pPr>
      <w:r w:rsidRPr="000D7128">
        <w:rPr>
          <w:rFonts w:cstheme="minorHAnsi"/>
          <w:b/>
        </w:rPr>
        <w:t>Methods:</w:t>
      </w:r>
      <w:r w:rsidRPr="000D7128">
        <w:rPr>
          <w:rFonts w:cstheme="minorHAnsi"/>
        </w:rPr>
        <w:t xml:space="preserve"> </w:t>
      </w:r>
      <w:r w:rsidR="00085EE7" w:rsidRPr="00085EE7">
        <w:rPr>
          <w:rFonts w:cstheme="minorHAnsi"/>
        </w:rPr>
        <w:t xml:space="preserve">Inclusion criteria followed the PICO principles: Participants, cancer patients; Intervention, platinum-based chemotherapy; Control, none or any; Outcomes, vestibular-related adverse effects. </w:t>
      </w:r>
      <w:r w:rsidR="00085EE7" w:rsidRPr="000D7128">
        <w:rPr>
          <w:rFonts w:cstheme="minorHAnsi"/>
        </w:rPr>
        <w:t>Using an established methodological framework</w:t>
      </w:r>
      <w:r w:rsidR="00085EE7">
        <w:rPr>
          <w:rFonts w:cstheme="minorHAnsi"/>
        </w:rPr>
        <w:t>, s</w:t>
      </w:r>
      <w:r w:rsidR="00085EE7" w:rsidRPr="00085EE7">
        <w:rPr>
          <w:rFonts w:cstheme="minorHAnsi"/>
        </w:rPr>
        <w:t>eventy-five eligible studies were identified from a systematic literature search, and relevant data were charted, collated, and summarized.</w:t>
      </w:r>
    </w:p>
    <w:p w14:paraId="46427A3B" w14:textId="77777777" w:rsidR="00085EE7" w:rsidRDefault="00085EE7" w:rsidP="0064433A">
      <w:pPr>
        <w:tabs>
          <w:tab w:val="left" w:pos="3374"/>
        </w:tabs>
        <w:spacing w:line="276" w:lineRule="auto"/>
        <w:jc w:val="both"/>
        <w:rPr>
          <w:rFonts w:cstheme="minorHAnsi"/>
        </w:rPr>
      </w:pPr>
    </w:p>
    <w:p w14:paraId="2B4F8E44" w14:textId="2EA0ABBE" w:rsidR="0064433A" w:rsidRDefault="0064433A" w:rsidP="008F5D9D">
      <w:pPr>
        <w:tabs>
          <w:tab w:val="left" w:pos="3374"/>
        </w:tabs>
        <w:spacing w:line="276" w:lineRule="auto"/>
        <w:jc w:val="both"/>
        <w:rPr>
          <w:rFonts w:cstheme="minorHAnsi"/>
        </w:rPr>
      </w:pPr>
      <w:r w:rsidRPr="000D7128">
        <w:rPr>
          <w:rFonts w:cstheme="minorHAnsi"/>
          <w:b/>
        </w:rPr>
        <w:t>Results:</w:t>
      </w:r>
      <w:r w:rsidR="00051326">
        <w:rPr>
          <w:rFonts w:cstheme="minorHAnsi"/>
        </w:rPr>
        <w:t xml:space="preserve"> </w:t>
      </w:r>
      <w:r w:rsidR="008F5D9D" w:rsidRPr="008F5D9D">
        <w:rPr>
          <w:rFonts w:cstheme="minorHAnsi"/>
        </w:rPr>
        <w:t xml:space="preserve">Testing for </w:t>
      </w:r>
      <w:proofErr w:type="spellStart"/>
      <w:r w:rsidR="008F5D9D" w:rsidRPr="008F5D9D">
        <w:rPr>
          <w:rFonts w:cstheme="minorHAnsi"/>
        </w:rPr>
        <w:t>vestibulotoxicity</w:t>
      </w:r>
      <w:proofErr w:type="spellEnd"/>
      <w:r w:rsidR="008F5D9D" w:rsidRPr="008F5D9D">
        <w:rPr>
          <w:rFonts w:cstheme="minorHAnsi"/>
        </w:rPr>
        <w:t xml:space="preserve"> predominately featured functional evaluation of the horizontal semicircular canal using the caloric and rotational tests. The rate of abnormal vestibular function test results after chemotherapy administration varied from 0-50%. The results of objective testing did not always correspond to patient symptoms. Most patients did not have intense symptoms due to the potential bilateral symmetrical insidious nature of ototoxic medication. Vestibular function loss may not be recognized until the patient loses other cues from vision and somatosensory such as when walking in the dark or develops concomitant peripheral neuropathy. There is tentative support for patients with pre-existing loss of vestibular function to be more likely to experience </w:t>
      </w:r>
      <w:proofErr w:type="spellStart"/>
      <w:r w:rsidR="008F5D9D" w:rsidRPr="008F5D9D">
        <w:rPr>
          <w:rFonts w:cstheme="minorHAnsi"/>
        </w:rPr>
        <w:t>vestibulotoxicity</w:t>
      </w:r>
      <w:proofErr w:type="spellEnd"/>
      <w:r w:rsidR="008F5D9D" w:rsidRPr="008F5D9D">
        <w:rPr>
          <w:rFonts w:cstheme="minorHAnsi"/>
        </w:rPr>
        <w:t xml:space="preserve"> after dosing with cisplatin.</w:t>
      </w:r>
    </w:p>
    <w:p w14:paraId="64E95E01" w14:textId="77777777" w:rsidR="008F5D9D" w:rsidRPr="000D7128" w:rsidRDefault="008F5D9D" w:rsidP="008F5D9D">
      <w:pPr>
        <w:tabs>
          <w:tab w:val="left" w:pos="3374"/>
        </w:tabs>
        <w:spacing w:line="276" w:lineRule="auto"/>
        <w:jc w:val="both"/>
        <w:rPr>
          <w:rFonts w:cstheme="minorHAnsi"/>
        </w:rPr>
      </w:pPr>
    </w:p>
    <w:p w14:paraId="449965CB" w14:textId="6F413A4A" w:rsidR="00836B55" w:rsidRDefault="0064433A" w:rsidP="00977343">
      <w:pPr>
        <w:spacing w:line="276" w:lineRule="auto"/>
        <w:jc w:val="both"/>
        <w:rPr>
          <w:rFonts w:cstheme="minorHAnsi"/>
        </w:rPr>
      </w:pPr>
      <w:r w:rsidRPr="000D7128">
        <w:rPr>
          <w:rFonts w:cstheme="minorHAnsi"/>
          <w:b/>
        </w:rPr>
        <w:lastRenderedPageBreak/>
        <w:t>Conclusions:</w:t>
      </w:r>
      <w:r w:rsidRPr="000D7128">
        <w:rPr>
          <w:rFonts w:cstheme="minorHAnsi"/>
        </w:rPr>
        <w:t xml:space="preserve"> </w:t>
      </w:r>
      <w:r w:rsidR="008F5D9D" w:rsidRPr="008F5D9D">
        <w:rPr>
          <w:rFonts w:cstheme="minorHAnsi"/>
        </w:rPr>
        <w:t xml:space="preserve">A number of studies reported significant evidence of </w:t>
      </w:r>
      <w:proofErr w:type="spellStart"/>
      <w:r w:rsidR="008F5D9D" w:rsidRPr="008F5D9D">
        <w:rPr>
          <w:rFonts w:cstheme="minorHAnsi"/>
        </w:rPr>
        <w:t>vestibulotoxicity</w:t>
      </w:r>
      <w:proofErr w:type="spellEnd"/>
      <w:r w:rsidR="008F5D9D" w:rsidRPr="008F5D9D">
        <w:rPr>
          <w:rFonts w:cstheme="minorHAnsi"/>
        </w:rPr>
        <w:t xml:space="preserve"> associated with platinum-based chemotherapy, especially cisplatin. This scoping review emphasizes that </w:t>
      </w:r>
      <w:proofErr w:type="spellStart"/>
      <w:r w:rsidR="008F5D9D" w:rsidRPr="008F5D9D">
        <w:rPr>
          <w:rFonts w:cstheme="minorHAnsi"/>
        </w:rPr>
        <w:t>vestibulotoxicity</w:t>
      </w:r>
      <w:proofErr w:type="spellEnd"/>
      <w:r w:rsidR="008F5D9D" w:rsidRPr="008F5D9D">
        <w:rPr>
          <w:rFonts w:cstheme="minorHAnsi"/>
        </w:rPr>
        <w:t xml:space="preserve"> warrants more attention. There is a need for comprehensive evaluation using a combination of objective clinical testing, clinician-administered test, and careful noting of patient-reported symptoms.</w:t>
      </w:r>
    </w:p>
    <w:p w14:paraId="3A6A91FE" w14:textId="0A26303D" w:rsidR="00836B55" w:rsidRDefault="00836B55" w:rsidP="00977343">
      <w:pPr>
        <w:spacing w:line="276" w:lineRule="auto"/>
        <w:jc w:val="both"/>
        <w:rPr>
          <w:rFonts w:cstheme="minorHAnsi"/>
        </w:rPr>
      </w:pPr>
    </w:p>
    <w:p w14:paraId="761557F8" w14:textId="0A89F484" w:rsidR="00836B55" w:rsidRDefault="00836B55" w:rsidP="00977343">
      <w:pPr>
        <w:spacing w:line="276" w:lineRule="auto"/>
        <w:jc w:val="both"/>
        <w:rPr>
          <w:rFonts w:cstheme="minorHAnsi"/>
        </w:rPr>
      </w:pPr>
    </w:p>
    <w:p w14:paraId="2A13B954" w14:textId="5FBE3CCC" w:rsidR="001B7A71" w:rsidRPr="00B20601" w:rsidRDefault="0043270E" w:rsidP="001B7A71">
      <w:pPr>
        <w:jc w:val="both"/>
        <w:rPr>
          <w:rFonts w:ascii="Arial" w:eastAsia="Arial" w:hAnsi="Arial" w:cs="Arial"/>
          <w:b/>
          <w:bCs/>
          <w:color w:val="BF5A14"/>
          <w:szCs w:val="20"/>
          <w:lang w:eastAsia="en-US"/>
        </w:rPr>
      </w:pPr>
      <w:r>
        <w:rPr>
          <w:rFonts w:ascii="Arial" w:eastAsia="Arial" w:hAnsi="Arial" w:cs="Arial"/>
          <w:b/>
          <w:bCs/>
          <w:color w:val="BF5A14"/>
          <w:szCs w:val="20"/>
          <w:lang w:eastAsia="en-US"/>
        </w:rPr>
        <w:t xml:space="preserve">Biography </w:t>
      </w:r>
    </w:p>
    <w:p w14:paraId="475007B7" w14:textId="0F06B7A9" w:rsidR="008B5ED6" w:rsidRDefault="001B7A71" w:rsidP="008B5ED6">
      <w:pPr>
        <w:jc w:val="both"/>
      </w:pPr>
      <w:r>
        <w:br/>
      </w:r>
      <w:proofErr w:type="spellStart"/>
      <w:r w:rsidR="00C600A5">
        <w:rPr>
          <w:rFonts w:eastAsia="MS PGothic" w:hAnsi="Arial"/>
          <w:color w:val="000000"/>
        </w:rPr>
        <w:t>Dr</w:t>
      </w:r>
      <w:proofErr w:type="spellEnd"/>
      <w:r w:rsidR="00C600A5">
        <w:rPr>
          <w:rFonts w:eastAsia="MS PGothic" w:hAnsi="Arial"/>
          <w:color w:val="000000"/>
        </w:rPr>
        <w:t xml:space="preserve"> </w:t>
      </w:r>
      <w:proofErr w:type="spellStart"/>
      <w:r w:rsidR="00C600A5">
        <w:rPr>
          <w:rFonts w:eastAsia="MS PGothic" w:hAnsi="Arial"/>
          <w:color w:val="000000"/>
        </w:rPr>
        <w:t>Pattarawadee</w:t>
      </w:r>
      <w:proofErr w:type="spellEnd"/>
      <w:r w:rsidR="00C600A5">
        <w:rPr>
          <w:rFonts w:eastAsia="MS PGothic" w:hAnsi="Arial"/>
          <w:color w:val="000000"/>
        </w:rPr>
        <w:t xml:space="preserve"> </w:t>
      </w:r>
      <w:proofErr w:type="spellStart"/>
      <w:r w:rsidR="00C600A5">
        <w:rPr>
          <w:rFonts w:eastAsia="MS PGothic" w:hAnsi="Arial"/>
          <w:color w:val="000000"/>
        </w:rPr>
        <w:t>Prayuenyong</w:t>
      </w:r>
      <w:proofErr w:type="spellEnd"/>
      <w:r w:rsidR="00C600A5">
        <w:t xml:space="preserve"> </w:t>
      </w:r>
      <w:r w:rsidR="002D3E45">
        <w:t xml:space="preserve">is an </w:t>
      </w:r>
      <w:r w:rsidR="002D3E45" w:rsidRPr="00183EB9">
        <w:t>Otorhinolaryngology</w:t>
      </w:r>
      <w:r w:rsidR="008B5ED6">
        <w:t xml:space="preserve"> (ENT)</w:t>
      </w:r>
      <w:r w:rsidR="002D3E45" w:rsidRPr="00183EB9">
        <w:t xml:space="preserve"> </w:t>
      </w:r>
      <w:r w:rsidR="002D3E45">
        <w:t xml:space="preserve">doctor </w:t>
      </w:r>
      <w:r w:rsidR="002D3E45" w:rsidRPr="00183EB9">
        <w:t xml:space="preserve">at Faculty of Medicine, Prince of </w:t>
      </w:r>
      <w:proofErr w:type="spellStart"/>
      <w:r w:rsidR="002D3E45" w:rsidRPr="00183EB9">
        <w:t>Songkla</w:t>
      </w:r>
      <w:proofErr w:type="spellEnd"/>
      <w:r w:rsidR="002D3E45" w:rsidRPr="00183EB9">
        <w:t xml:space="preserve"> University, </w:t>
      </w:r>
      <w:proofErr w:type="spellStart"/>
      <w:r w:rsidR="002D3E45" w:rsidRPr="00183EB9">
        <w:t>Songkhla</w:t>
      </w:r>
      <w:proofErr w:type="spellEnd"/>
      <w:r w:rsidR="002D3E45" w:rsidRPr="00183EB9">
        <w:t>, Thailand</w:t>
      </w:r>
      <w:r w:rsidR="002D3E45">
        <w:t>.</w:t>
      </w:r>
      <w:r w:rsidR="00B844FF">
        <w:t xml:space="preserve"> </w:t>
      </w:r>
      <w:r w:rsidR="00732483">
        <w:rPr>
          <w:rFonts w:eastAsia="MS PGothic" w:hAnsi="Arial"/>
          <w:color w:val="000000"/>
        </w:rPr>
        <w:t>She</w:t>
      </w:r>
      <w:r w:rsidR="00296B5D">
        <w:t xml:space="preserve"> has expertise in </w:t>
      </w:r>
      <w:r w:rsidR="00732483">
        <w:t xml:space="preserve">head and neck cancer treatment including </w:t>
      </w:r>
      <w:r w:rsidR="00D52ED0">
        <w:t>clinical research in patients</w:t>
      </w:r>
      <w:r w:rsidR="00296B5D">
        <w:t xml:space="preserve"> with vestibular </w:t>
      </w:r>
      <w:r w:rsidR="00732483">
        <w:t>disorders.</w:t>
      </w:r>
      <w:r w:rsidR="00D52ED0">
        <w:t xml:space="preserve"> </w:t>
      </w:r>
      <w:r w:rsidR="000C6D07">
        <w:t xml:space="preserve">She is now studying a doctorate degree at </w:t>
      </w:r>
      <w:r w:rsidR="000C6D07" w:rsidRPr="00183EB9">
        <w:t>School of Medicine, University of Nottingham</w:t>
      </w:r>
      <w:r w:rsidR="000C6D07">
        <w:t xml:space="preserve">, UK. </w:t>
      </w:r>
      <w:r w:rsidR="00296B5D">
        <w:t xml:space="preserve">Her current research </w:t>
      </w:r>
      <w:r w:rsidR="00732483">
        <w:t>interest</w:t>
      </w:r>
      <w:r w:rsidR="00296B5D">
        <w:t xml:space="preserve"> </w:t>
      </w:r>
      <w:r w:rsidR="00732483">
        <w:t>is the</w:t>
      </w:r>
      <w:r w:rsidR="00296B5D">
        <w:t xml:space="preserve"> vestibular ototoxicity associated with chem</w:t>
      </w:r>
      <w:r w:rsidR="008F15C1">
        <w:t xml:space="preserve">otherapy in survivors of cancer. </w:t>
      </w:r>
      <w:r w:rsidR="004F12B3">
        <w:t>She is v</w:t>
      </w:r>
      <w:r w:rsidR="00732483">
        <w:t xml:space="preserve">ery keen to work in </w:t>
      </w:r>
      <w:r w:rsidR="004F12B3">
        <w:t xml:space="preserve">as clinician and </w:t>
      </w:r>
      <w:r w:rsidR="008B5ED6">
        <w:t>research</w:t>
      </w:r>
      <w:r w:rsidR="004F12B3">
        <w:t>er</w:t>
      </w:r>
      <w:r w:rsidR="003E3351">
        <w:t xml:space="preserve"> to create better holistic care for cancer patients.</w:t>
      </w:r>
    </w:p>
    <w:p w14:paraId="5A262470" w14:textId="459D323D" w:rsidR="001B7A71" w:rsidRDefault="001B7A71" w:rsidP="001B7A71">
      <w:pPr>
        <w:jc w:val="both"/>
        <w:rPr>
          <w:noProof/>
          <w:lang w:eastAsia="en-US"/>
        </w:rPr>
      </w:pPr>
    </w:p>
    <w:p w14:paraId="0450B33C" w14:textId="1FF8506F" w:rsidR="001B7A71" w:rsidRDefault="00042427" w:rsidP="001B7A71">
      <w:pPr>
        <w:jc w:val="both"/>
        <w:rPr>
          <w:noProof/>
          <w:lang w:eastAsia="en-US"/>
        </w:rPr>
      </w:pPr>
      <w:r>
        <w:rPr>
          <w:noProof/>
          <w:lang w:eastAsia="en-US"/>
        </w:rPr>
        <w:drawing>
          <wp:inline distT="0" distB="0" distL="0" distR="0" wp14:anchorId="143263EE" wp14:editId="769CD25A">
            <wp:extent cx="1092608" cy="1638911"/>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ttarawadee_prayuenyong.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17718" cy="1676577"/>
                    </a:xfrm>
                    <a:prstGeom prst="rect">
                      <a:avLst/>
                    </a:prstGeom>
                  </pic:spPr>
                </pic:pic>
              </a:graphicData>
            </a:graphic>
          </wp:inline>
        </w:drawing>
      </w:r>
    </w:p>
    <w:p w14:paraId="26F8B068" w14:textId="77777777" w:rsidR="001B7A71" w:rsidRDefault="001B7A71" w:rsidP="001B7A71">
      <w:pPr>
        <w:jc w:val="both"/>
        <w:rPr>
          <w:noProof/>
          <w:lang w:eastAsia="en-US"/>
        </w:rPr>
      </w:pPr>
    </w:p>
    <w:p w14:paraId="458719B0" w14:textId="59E04C1E" w:rsidR="00B44283" w:rsidRDefault="00934138" w:rsidP="001B7A71">
      <w:pPr>
        <w:jc w:val="both"/>
      </w:pPr>
      <w:proofErr w:type="spellStart"/>
      <w:r>
        <w:rPr>
          <w:rFonts w:eastAsia="MS PGothic" w:hAnsi="Arial"/>
          <w:color w:val="000000"/>
        </w:rPr>
        <w:t>Dr</w:t>
      </w:r>
      <w:proofErr w:type="spellEnd"/>
      <w:r>
        <w:rPr>
          <w:rFonts w:eastAsia="MS PGothic" w:hAnsi="Arial"/>
          <w:color w:val="000000"/>
        </w:rPr>
        <w:t xml:space="preserve"> </w:t>
      </w:r>
      <w:proofErr w:type="spellStart"/>
      <w:r w:rsidR="00B44283">
        <w:rPr>
          <w:rFonts w:eastAsia="MS PGothic" w:hAnsi="Arial"/>
          <w:color w:val="000000"/>
        </w:rPr>
        <w:t>Pattarawadee</w:t>
      </w:r>
      <w:proofErr w:type="spellEnd"/>
      <w:r w:rsidR="00B44283">
        <w:rPr>
          <w:rFonts w:eastAsia="MS PGothic" w:hAnsi="Arial"/>
          <w:color w:val="000000"/>
        </w:rPr>
        <w:t xml:space="preserve"> </w:t>
      </w:r>
      <w:proofErr w:type="spellStart"/>
      <w:r w:rsidR="00B44283">
        <w:rPr>
          <w:rFonts w:eastAsia="MS PGothic" w:hAnsi="Arial"/>
          <w:color w:val="000000"/>
        </w:rPr>
        <w:t>Prayuenyong</w:t>
      </w:r>
      <w:proofErr w:type="spellEnd"/>
      <w:r w:rsidR="00B44283">
        <w:t xml:space="preserve"> </w:t>
      </w:r>
    </w:p>
    <w:p w14:paraId="2E817B51" w14:textId="0FE26709" w:rsidR="001B7A71" w:rsidRDefault="004A1E4E" w:rsidP="001B7A71">
      <w:pPr>
        <w:jc w:val="both"/>
      </w:pPr>
      <w:r>
        <w:t>Phone No</w:t>
      </w:r>
      <w:r w:rsidR="001B7A71">
        <w:t xml:space="preserve">: </w:t>
      </w:r>
      <w:r w:rsidR="00B44283">
        <w:t>44-115-823-2828</w:t>
      </w:r>
    </w:p>
    <w:p w14:paraId="38649FAD" w14:textId="6CAE6EA8" w:rsidR="001B7A71" w:rsidRDefault="001B7A71" w:rsidP="001B7A71">
      <w:pPr>
        <w:jc w:val="both"/>
      </w:pPr>
      <w:r w:rsidRPr="00D96645">
        <w:t>Session Name/Number</w:t>
      </w:r>
      <w:r w:rsidR="00144201" w:rsidRPr="00D96645">
        <w:t>: Cancer therapy and treatment</w:t>
      </w:r>
    </w:p>
    <w:p w14:paraId="074E941B" w14:textId="3E478DE1" w:rsidR="001B7A71" w:rsidRDefault="00B44283" w:rsidP="001B7A71">
      <w:pPr>
        <w:jc w:val="both"/>
      </w:pPr>
      <w:r>
        <w:t>Category: Poster presentation</w:t>
      </w:r>
    </w:p>
    <w:p w14:paraId="61C0BD5A" w14:textId="16F19474" w:rsidR="009606D3" w:rsidRPr="00183EB9" w:rsidRDefault="001B7A71" w:rsidP="009606D3">
      <w:r>
        <w:t xml:space="preserve">Email: </w:t>
      </w:r>
      <w:bookmarkStart w:id="0" w:name="_GoBack"/>
      <w:r w:rsidR="00C37E92">
        <w:t>msxpp4</w:t>
      </w:r>
      <w:r w:rsidR="009606D3" w:rsidRPr="00183EB9">
        <w:t>@nottingham.ac.uk</w:t>
      </w:r>
      <w:bookmarkEnd w:id="0"/>
    </w:p>
    <w:p w14:paraId="18B116DE" w14:textId="4554D01D" w:rsidR="00AE10F4" w:rsidRDefault="00C46166" w:rsidP="009606D3">
      <w:pPr>
        <w:jc w:val="both"/>
      </w:pPr>
    </w:p>
    <w:sectPr w:rsidR="00AE10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B8F"/>
    <w:rsid w:val="00025479"/>
    <w:rsid w:val="00031659"/>
    <w:rsid w:val="00042427"/>
    <w:rsid w:val="00051326"/>
    <w:rsid w:val="000760A1"/>
    <w:rsid w:val="0008356A"/>
    <w:rsid w:val="00085EE7"/>
    <w:rsid w:val="0009153D"/>
    <w:rsid w:val="000C6B2B"/>
    <w:rsid w:val="000C6D07"/>
    <w:rsid w:val="000D7128"/>
    <w:rsid w:val="0012197E"/>
    <w:rsid w:val="00125760"/>
    <w:rsid w:val="00144201"/>
    <w:rsid w:val="0019585F"/>
    <w:rsid w:val="001B54D6"/>
    <w:rsid w:val="001B7A71"/>
    <w:rsid w:val="001C24B3"/>
    <w:rsid w:val="001D73E7"/>
    <w:rsid w:val="002546FF"/>
    <w:rsid w:val="002647E7"/>
    <w:rsid w:val="00291DB4"/>
    <w:rsid w:val="00296B5D"/>
    <w:rsid w:val="00297812"/>
    <w:rsid w:val="002D2154"/>
    <w:rsid w:val="002D25AA"/>
    <w:rsid w:val="002D3E45"/>
    <w:rsid w:val="002F4531"/>
    <w:rsid w:val="0030253E"/>
    <w:rsid w:val="00303CB0"/>
    <w:rsid w:val="00333AB6"/>
    <w:rsid w:val="00333F6C"/>
    <w:rsid w:val="00336F91"/>
    <w:rsid w:val="00350ACA"/>
    <w:rsid w:val="0035121E"/>
    <w:rsid w:val="003614A0"/>
    <w:rsid w:val="00367705"/>
    <w:rsid w:val="00393DDC"/>
    <w:rsid w:val="00395D79"/>
    <w:rsid w:val="00395E06"/>
    <w:rsid w:val="003E0408"/>
    <w:rsid w:val="003E3351"/>
    <w:rsid w:val="004233ED"/>
    <w:rsid w:val="00425FD9"/>
    <w:rsid w:val="0043270E"/>
    <w:rsid w:val="004401FD"/>
    <w:rsid w:val="004437F9"/>
    <w:rsid w:val="00460D08"/>
    <w:rsid w:val="00473A24"/>
    <w:rsid w:val="004750A2"/>
    <w:rsid w:val="004A1E4E"/>
    <w:rsid w:val="004B0D54"/>
    <w:rsid w:val="004B3E63"/>
    <w:rsid w:val="004C1E70"/>
    <w:rsid w:val="004D4855"/>
    <w:rsid w:val="004F12B3"/>
    <w:rsid w:val="00503E0F"/>
    <w:rsid w:val="00505D74"/>
    <w:rsid w:val="00556411"/>
    <w:rsid w:val="0057272B"/>
    <w:rsid w:val="005A3F4D"/>
    <w:rsid w:val="005F4CCC"/>
    <w:rsid w:val="0060158C"/>
    <w:rsid w:val="006362B3"/>
    <w:rsid w:val="0064433A"/>
    <w:rsid w:val="00656256"/>
    <w:rsid w:val="00661424"/>
    <w:rsid w:val="00684268"/>
    <w:rsid w:val="00685727"/>
    <w:rsid w:val="006A3E35"/>
    <w:rsid w:val="006B7B8E"/>
    <w:rsid w:val="006D2F69"/>
    <w:rsid w:val="006E1068"/>
    <w:rsid w:val="00732483"/>
    <w:rsid w:val="00745CDD"/>
    <w:rsid w:val="007478AD"/>
    <w:rsid w:val="00755CD2"/>
    <w:rsid w:val="0079124B"/>
    <w:rsid w:val="007B6C0B"/>
    <w:rsid w:val="007E29E7"/>
    <w:rsid w:val="00836B55"/>
    <w:rsid w:val="00855FDE"/>
    <w:rsid w:val="00886332"/>
    <w:rsid w:val="008B5ED6"/>
    <w:rsid w:val="008C6C12"/>
    <w:rsid w:val="008C6C1B"/>
    <w:rsid w:val="008D31F4"/>
    <w:rsid w:val="008F15C1"/>
    <w:rsid w:val="008F3708"/>
    <w:rsid w:val="008F5D9D"/>
    <w:rsid w:val="00902495"/>
    <w:rsid w:val="00904918"/>
    <w:rsid w:val="00934138"/>
    <w:rsid w:val="0095548C"/>
    <w:rsid w:val="009605D1"/>
    <w:rsid w:val="009606D3"/>
    <w:rsid w:val="00977343"/>
    <w:rsid w:val="009953E6"/>
    <w:rsid w:val="009C3CDD"/>
    <w:rsid w:val="009D5482"/>
    <w:rsid w:val="009D62D2"/>
    <w:rsid w:val="009E4817"/>
    <w:rsid w:val="009F2998"/>
    <w:rsid w:val="00A641D9"/>
    <w:rsid w:val="00A67C97"/>
    <w:rsid w:val="00A725DC"/>
    <w:rsid w:val="00A80556"/>
    <w:rsid w:val="00AA4121"/>
    <w:rsid w:val="00AB1741"/>
    <w:rsid w:val="00B05BF5"/>
    <w:rsid w:val="00B15280"/>
    <w:rsid w:val="00B16DFF"/>
    <w:rsid w:val="00B433CE"/>
    <w:rsid w:val="00B44283"/>
    <w:rsid w:val="00B844FF"/>
    <w:rsid w:val="00B84B8F"/>
    <w:rsid w:val="00BA31AC"/>
    <w:rsid w:val="00BA7F07"/>
    <w:rsid w:val="00BB3E84"/>
    <w:rsid w:val="00C37E92"/>
    <w:rsid w:val="00C46166"/>
    <w:rsid w:val="00C5032E"/>
    <w:rsid w:val="00C600A5"/>
    <w:rsid w:val="00C81B8C"/>
    <w:rsid w:val="00C847BA"/>
    <w:rsid w:val="00CC763A"/>
    <w:rsid w:val="00CE4C58"/>
    <w:rsid w:val="00D33C1E"/>
    <w:rsid w:val="00D52ED0"/>
    <w:rsid w:val="00D64A88"/>
    <w:rsid w:val="00D64D59"/>
    <w:rsid w:val="00D70C3A"/>
    <w:rsid w:val="00D96645"/>
    <w:rsid w:val="00DE7935"/>
    <w:rsid w:val="00E42139"/>
    <w:rsid w:val="00E5158C"/>
    <w:rsid w:val="00E82550"/>
    <w:rsid w:val="00EE544D"/>
    <w:rsid w:val="00F33235"/>
    <w:rsid w:val="00F343DB"/>
    <w:rsid w:val="00F40E8F"/>
    <w:rsid w:val="00F60B6E"/>
    <w:rsid w:val="00F65DD9"/>
    <w:rsid w:val="00FC05F6"/>
    <w:rsid w:val="00FE5B71"/>
    <w:rsid w:val="00FE76D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E91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1">
    <w:name w:val="heading 1"/>
    <w:basedOn w:val="Normal"/>
    <w:next w:val="Normal"/>
    <w:link w:val="Heading1Char"/>
    <w:uiPriority w:val="9"/>
    <w:qFormat/>
    <w:rsid w:val="0064433A"/>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 w:type="character" w:customStyle="1" w:styleId="Heading1Char">
    <w:name w:val="Heading 1 Char"/>
    <w:basedOn w:val="DefaultParagraphFont"/>
    <w:link w:val="Heading1"/>
    <w:uiPriority w:val="9"/>
    <w:rsid w:val="0064433A"/>
    <w:rPr>
      <w:rFonts w:asciiTheme="majorHAnsi" w:eastAsiaTheme="majorEastAsia" w:hAnsiTheme="majorHAnsi" w:cstheme="majorBidi"/>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07220">
      <w:bodyDiv w:val="1"/>
      <w:marLeft w:val="0"/>
      <w:marRight w:val="0"/>
      <w:marTop w:val="0"/>
      <w:marBottom w:val="0"/>
      <w:divBdr>
        <w:top w:val="none" w:sz="0" w:space="0" w:color="auto"/>
        <w:left w:val="none" w:sz="0" w:space="0" w:color="auto"/>
        <w:bottom w:val="none" w:sz="0" w:space="0" w:color="auto"/>
        <w:right w:val="none" w:sz="0" w:space="0" w:color="auto"/>
      </w:divBdr>
    </w:div>
    <w:div w:id="699088681">
      <w:bodyDiv w:val="1"/>
      <w:marLeft w:val="0"/>
      <w:marRight w:val="0"/>
      <w:marTop w:val="0"/>
      <w:marBottom w:val="0"/>
      <w:divBdr>
        <w:top w:val="none" w:sz="0" w:space="0" w:color="auto"/>
        <w:left w:val="none" w:sz="0" w:space="0" w:color="auto"/>
        <w:bottom w:val="none" w:sz="0" w:space="0" w:color="auto"/>
        <w:right w:val="none" w:sz="0" w:space="0" w:color="auto"/>
      </w:divBdr>
    </w:div>
    <w:div w:id="1306737171">
      <w:bodyDiv w:val="1"/>
      <w:marLeft w:val="0"/>
      <w:marRight w:val="0"/>
      <w:marTop w:val="0"/>
      <w:marBottom w:val="0"/>
      <w:divBdr>
        <w:top w:val="none" w:sz="0" w:space="0" w:color="auto"/>
        <w:left w:val="none" w:sz="0" w:space="0" w:color="auto"/>
        <w:bottom w:val="none" w:sz="0" w:space="0" w:color="auto"/>
        <w:right w:val="none" w:sz="0" w:space="0" w:color="auto"/>
      </w:divBdr>
    </w:div>
    <w:div w:id="1670522444">
      <w:bodyDiv w:val="1"/>
      <w:marLeft w:val="0"/>
      <w:marRight w:val="0"/>
      <w:marTop w:val="0"/>
      <w:marBottom w:val="0"/>
      <w:divBdr>
        <w:top w:val="none" w:sz="0" w:space="0" w:color="auto"/>
        <w:left w:val="none" w:sz="0" w:space="0" w:color="auto"/>
        <w:bottom w:val="none" w:sz="0" w:space="0" w:color="auto"/>
        <w:right w:val="none" w:sz="0" w:space="0" w:color="auto"/>
      </w:divBdr>
    </w:div>
    <w:div w:id="183225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549</Words>
  <Characters>3130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PATTARAWADEE PRAYUENYONG</cp:lastModifiedBy>
  <cp:revision>154</cp:revision>
  <cp:lastPrinted>2018-05-21T16:03:00Z</cp:lastPrinted>
  <dcterms:created xsi:type="dcterms:W3CDTF">2017-09-26T07:19:00Z</dcterms:created>
  <dcterms:modified xsi:type="dcterms:W3CDTF">2018-07-01T14:26:00Z</dcterms:modified>
</cp:coreProperties>
</file>